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829" w:rsidRDefault="00A622B3">
      <w:pPr>
        <w:spacing w:line="480" w:lineRule="auto"/>
        <w:jc w:val="center"/>
      </w:pPr>
      <w:r>
        <w:rPr>
          <w:rFonts w:ascii="Georgia" w:eastAsia="Georgia" w:hAnsi="Georgia" w:cs="Georgia"/>
          <w:b/>
          <w:sz w:val="28"/>
          <w:u w:val="single"/>
        </w:rPr>
        <w:t>Segmented Transitioning: A Cross-unit Segue</w:t>
      </w:r>
    </w:p>
    <w:p w:rsidR="00596829" w:rsidRDefault="00596829">
      <w:pPr>
        <w:spacing w:line="480" w:lineRule="auto"/>
        <w:jc w:val="center"/>
      </w:pPr>
      <w:bookmarkStart w:id="0" w:name="_GoBack"/>
      <w:bookmarkEnd w:id="0"/>
    </w:p>
    <w:p w:rsidR="00596829" w:rsidRDefault="00A622B3">
      <w:pPr>
        <w:spacing w:line="480" w:lineRule="auto"/>
        <w:jc w:val="both"/>
      </w:pPr>
      <w:r>
        <w:rPr>
          <w:rFonts w:ascii="Georgia" w:eastAsia="Georgia" w:hAnsi="Georgia" w:cs="Georgia"/>
          <w:b/>
          <w:sz w:val="24"/>
        </w:rPr>
        <w:t>Introduction (Genre to Rogers):</w:t>
      </w:r>
    </w:p>
    <w:p w:rsidR="00596829" w:rsidRDefault="00A622B3">
      <w:pPr>
        <w:spacing w:line="480" w:lineRule="auto"/>
        <w:jc w:val="both"/>
      </w:pPr>
      <w:r>
        <w:rPr>
          <w:rFonts w:ascii="Georgia" w:eastAsia="Georgia" w:hAnsi="Georgia" w:cs="Georgia"/>
          <w:sz w:val="24"/>
        </w:rPr>
        <w:t>The following collection of activities is meant to help segue between Unit 2 and Unit 3 of ENGL/WRTG 120</w:t>
      </w:r>
      <w:r>
        <w:rPr>
          <w:rFonts w:ascii="Georgia" w:eastAsia="Georgia" w:hAnsi="Georgia" w:cs="Georgia"/>
          <w:sz w:val="24"/>
        </w:rPr>
        <w:t>. The collection is meant to enhance student retention of genre theory and textual analysis, while also introducing concepts that may be fundamental for a group’s successful application of Rogerian argument.</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jc w:val="both"/>
      </w:pPr>
    </w:p>
    <w:p w:rsidR="00596829" w:rsidRDefault="00A622B3">
      <w:pPr>
        <w:spacing w:line="480" w:lineRule="auto"/>
        <w:jc w:val="both"/>
      </w:pPr>
      <w:r>
        <w:rPr>
          <w:rFonts w:ascii="Georgia" w:eastAsia="Georgia" w:hAnsi="Georgia" w:cs="Georgia"/>
          <w:b/>
          <w:sz w:val="24"/>
        </w:rPr>
        <w:t>Overview:</w:t>
      </w:r>
    </w:p>
    <w:p w:rsidR="00596829" w:rsidRDefault="00A622B3">
      <w:pPr>
        <w:spacing w:line="480" w:lineRule="auto"/>
        <w:jc w:val="both"/>
      </w:pPr>
      <w:r>
        <w:rPr>
          <w:rFonts w:ascii="Georgia" w:eastAsia="Georgia" w:hAnsi="Georgia" w:cs="Georgia"/>
          <w:sz w:val="24"/>
        </w:rPr>
        <w:t>Distribute images of art works of y</w:t>
      </w:r>
      <w:r>
        <w:rPr>
          <w:rFonts w:ascii="Georgia" w:eastAsia="Georgia" w:hAnsi="Georgia" w:cs="Georgia"/>
          <w:sz w:val="24"/>
        </w:rPr>
        <w:t>our choice to students as you see fit. I gave groups of four students an image of a work by Banksy and prompted them to write</w:t>
      </w:r>
      <w:r>
        <w:rPr>
          <w:rFonts w:ascii="Georgia" w:eastAsia="Georgia" w:hAnsi="Georgia" w:cs="Georgia"/>
          <w:sz w:val="24"/>
          <w:vertAlign w:val="superscript"/>
        </w:rPr>
        <w:footnoteReference w:id="1"/>
      </w:r>
      <w:r>
        <w:rPr>
          <w:rFonts w:ascii="Georgia" w:eastAsia="Georgia" w:hAnsi="Georgia" w:cs="Georgia"/>
          <w:sz w:val="24"/>
        </w:rPr>
        <w:t>. I did this on two different occasions, each time with a different image. I gave them ten minutes each time.</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3E7DEF" w:rsidRDefault="003E7DEF">
      <w:pPr>
        <w:spacing w:line="480" w:lineRule="auto"/>
        <w:jc w:val="both"/>
      </w:pPr>
    </w:p>
    <w:p w:rsidR="00596829" w:rsidRDefault="00596829">
      <w:pPr>
        <w:spacing w:line="480" w:lineRule="auto"/>
        <w:jc w:val="both"/>
      </w:pPr>
    </w:p>
    <w:p w:rsidR="00596829" w:rsidRDefault="00A622B3">
      <w:pPr>
        <w:spacing w:line="480" w:lineRule="auto"/>
        <w:jc w:val="both"/>
      </w:pPr>
      <w:r>
        <w:rPr>
          <w:rFonts w:ascii="Georgia" w:eastAsia="Georgia" w:hAnsi="Georgia" w:cs="Georgia"/>
          <w:b/>
          <w:sz w:val="24"/>
        </w:rPr>
        <w:lastRenderedPageBreak/>
        <w:t>Pertinent Te</w:t>
      </w:r>
      <w:r>
        <w:rPr>
          <w:rFonts w:ascii="Georgia" w:eastAsia="Georgia" w:hAnsi="Georgia" w:cs="Georgia"/>
          <w:b/>
          <w:sz w:val="24"/>
        </w:rPr>
        <w:t>xts Studied Prior:</w:t>
      </w:r>
    </w:p>
    <w:p w:rsidR="00596829" w:rsidRDefault="00A622B3">
      <w:pPr>
        <w:spacing w:line="480" w:lineRule="auto"/>
        <w:jc w:val="both"/>
      </w:pPr>
      <w:r>
        <w:rPr>
          <w:rFonts w:ascii="Georgia" w:eastAsia="Georgia" w:hAnsi="Georgia" w:cs="Georgia"/>
          <w:b/>
          <w:sz w:val="24"/>
        </w:rPr>
        <w:tab/>
        <w:t>Print:</w:t>
      </w:r>
    </w:p>
    <w:p w:rsidR="00596829" w:rsidRDefault="00A622B3">
      <w:pPr>
        <w:spacing w:line="480" w:lineRule="auto"/>
        <w:ind w:left="720" w:firstLine="720"/>
        <w:jc w:val="both"/>
      </w:pPr>
      <w:r>
        <w:rPr>
          <w:rFonts w:ascii="Georgia" w:eastAsia="Georgia" w:hAnsi="Georgia" w:cs="Georgia"/>
          <w:i/>
          <w:sz w:val="24"/>
        </w:rPr>
        <w:t>Understanding Rhetoric</w:t>
      </w:r>
      <w:r>
        <w:rPr>
          <w:rFonts w:ascii="Georgia" w:eastAsia="Georgia" w:hAnsi="Georgia" w:cs="Georgia"/>
          <w:sz w:val="24"/>
        </w:rPr>
        <w:t>:</w:t>
      </w:r>
    </w:p>
    <w:p w:rsidR="00596829" w:rsidRDefault="00A622B3">
      <w:pPr>
        <w:spacing w:line="480" w:lineRule="auto"/>
        <w:ind w:left="1440" w:firstLine="720"/>
        <w:jc w:val="both"/>
      </w:pPr>
      <w:r>
        <w:rPr>
          <w:rFonts w:ascii="Georgia" w:eastAsia="Georgia" w:hAnsi="Georgia" w:cs="Georgia"/>
          <w:sz w:val="24"/>
        </w:rPr>
        <w:t xml:space="preserve">“Introduction” </w:t>
      </w:r>
    </w:p>
    <w:p w:rsidR="00596829" w:rsidRDefault="00A622B3">
      <w:pPr>
        <w:spacing w:line="480" w:lineRule="auto"/>
        <w:ind w:left="2160"/>
        <w:jc w:val="both"/>
      </w:pPr>
      <w:r>
        <w:rPr>
          <w:rFonts w:ascii="Georgia" w:eastAsia="Georgia" w:hAnsi="Georgia" w:cs="Georgia"/>
          <w:sz w:val="24"/>
        </w:rPr>
        <w:t xml:space="preserve">“Issue 1” </w:t>
      </w:r>
    </w:p>
    <w:p w:rsidR="00596829" w:rsidRDefault="00A622B3">
      <w:pPr>
        <w:spacing w:line="480" w:lineRule="auto"/>
        <w:ind w:left="1440" w:firstLine="720"/>
        <w:jc w:val="both"/>
      </w:pPr>
      <w:r>
        <w:rPr>
          <w:rFonts w:ascii="Georgia" w:eastAsia="Georgia" w:hAnsi="Georgia" w:cs="Georgia"/>
          <w:sz w:val="24"/>
        </w:rPr>
        <w:t xml:space="preserve">“Issue 2” </w:t>
      </w:r>
    </w:p>
    <w:p w:rsidR="00596829" w:rsidRDefault="00A622B3">
      <w:pPr>
        <w:spacing w:line="480" w:lineRule="auto"/>
        <w:ind w:left="720" w:firstLine="720"/>
        <w:jc w:val="both"/>
      </w:pPr>
      <w:r>
        <w:rPr>
          <w:rFonts w:ascii="Georgia" w:eastAsia="Georgia" w:hAnsi="Georgia" w:cs="Georgia"/>
          <w:sz w:val="24"/>
        </w:rPr>
        <w:t xml:space="preserve">Dirk’s “Navigating Gernes” </w:t>
      </w:r>
    </w:p>
    <w:p w:rsidR="00596829" w:rsidRDefault="00A622B3">
      <w:pPr>
        <w:spacing w:line="480" w:lineRule="auto"/>
        <w:ind w:left="720" w:firstLine="720"/>
        <w:jc w:val="both"/>
      </w:pPr>
      <w:r>
        <w:rPr>
          <w:rFonts w:ascii="Georgia" w:eastAsia="Georgia" w:hAnsi="Georgia" w:cs="Georgia"/>
          <w:sz w:val="24"/>
        </w:rPr>
        <w:t xml:space="preserve">Malcolm X’s “Learning to Read” </w:t>
      </w:r>
    </w:p>
    <w:p w:rsidR="00596829" w:rsidRDefault="00A622B3">
      <w:pPr>
        <w:spacing w:line="480" w:lineRule="auto"/>
        <w:ind w:left="720" w:firstLine="720"/>
        <w:jc w:val="both"/>
      </w:pPr>
      <w:r>
        <w:rPr>
          <w:rFonts w:ascii="Georgia" w:eastAsia="Georgia" w:hAnsi="Georgia" w:cs="Georgia"/>
          <w:sz w:val="24"/>
        </w:rPr>
        <w:t xml:space="preserve">Alexie’s “Superman and Me” </w:t>
      </w:r>
    </w:p>
    <w:p w:rsidR="00596829" w:rsidRDefault="00A622B3">
      <w:pPr>
        <w:spacing w:line="480" w:lineRule="auto"/>
        <w:ind w:left="720" w:firstLine="720"/>
        <w:jc w:val="both"/>
      </w:pPr>
      <w:r>
        <w:rPr>
          <w:rFonts w:ascii="Georgia" w:eastAsia="Georgia" w:hAnsi="Georgia" w:cs="Georgia"/>
          <w:sz w:val="24"/>
        </w:rPr>
        <w:t xml:space="preserve">a section from Art Spiegelman’s </w:t>
      </w:r>
      <w:r>
        <w:rPr>
          <w:rFonts w:ascii="Georgia" w:eastAsia="Georgia" w:hAnsi="Georgia" w:cs="Georgia"/>
          <w:i/>
          <w:sz w:val="24"/>
        </w:rPr>
        <w:t>Maus</w:t>
      </w:r>
      <w:r>
        <w:rPr>
          <w:rFonts w:ascii="Georgia" w:eastAsia="Georgia" w:hAnsi="Georgia" w:cs="Georgia"/>
          <w:sz w:val="24"/>
        </w:rPr>
        <w:t xml:space="preserve">, </w:t>
      </w:r>
    </w:p>
    <w:p w:rsidR="00596829" w:rsidRDefault="00A622B3">
      <w:pPr>
        <w:spacing w:line="480" w:lineRule="auto"/>
        <w:ind w:left="720" w:firstLine="720"/>
        <w:jc w:val="both"/>
      </w:pPr>
      <w:r>
        <w:rPr>
          <w:rFonts w:ascii="Georgia" w:eastAsia="Georgia" w:hAnsi="Georgia" w:cs="Georgia"/>
          <w:sz w:val="24"/>
        </w:rPr>
        <w:t xml:space="preserve">John Wu’s “A Generic College Paper,” </w:t>
      </w:r>
    </w:p>
    <w:p w:rsidR="00596829" w:rsidRDefault="00A622B3">
      <w:pPr>
        <w:spacing w:line="480" w:lineRule="auto"/>
        <w:ind w:left="720"/>
        <w:jc w:val="both"/>
      </w:pPr>
      <w:r>
        <w:rPr>
          <w:rFonts w:ascii="Georgia" w:eastAsia="Georgia" w:hAnsi="Georgia" w:cs="Georgia"/>
          <w:b/>
          <w:sz w:val="24"/>
        </w:rPr>
        <w:t>Video:</w:t>
      </w:r>
    </w:p>
    <w:p w:rsidR="00596829" w:rsidRDefault="00A622B3">
      <w:pPr>
        <w:spacing w:line="480" w:lineRule="auto"/>
        <w:ind w:left="720" w:firstLine="720"/>
        <w:jc w:val="both"/>
      </w:pPr>
      <w:r>
        <w:rPr>
          <w:rFonts w:ascii="Georgia" w:eastAsia="Georgia" w:hAnsi="Georgia" w:cs="Georgia"/>
          <w:sz w:val="24"/>
        </w:rPr>
        <w:t>The Glossary’s David Foster Wallace “This is Water,”</w:t>
      </w:r>
      <w:r>
        <w:rPr>
          <w:rFonts w:ascii="Georgia" w:eastAsia="Georgia" w:hAnsi="Georgia" w:cs="Georgia"/>
          <w:sz w:val="24"/>
          <w:vertAlign w:val="superscript"/>
        </w:rPr>
        <w:footnoteReference w:id="2"/>
      </w:r>
      <w:r>
        <w:rPr>
          <w:rFonts w:ascii="Georgia" w:eastAsia="Georgia" w:hAnsi="Georgia" w:cs="Georgia"/>
          <w:sz w:val="24"/>
        </w:rPr>
        <w:t xml:space="preserve">  </w:t>
      </w:r>
    </w:p>
    <w:p w:rsidR="00596829" w:rsidRDefault="00A622B3">
      <w:pPr>
        <w:spacing w:line="480" w:lineRule="auto"/>
        <w:ind w:left="1440"/>
        <w:jc w:val="both"/>
      </w:pPr>
      <w:r>
        <w:rPr>
          <w:rFonts w:ascii="Georgia" w:eastAsia="Georgia" w:hAnsi="Georgia" w:cs="Georgia"/>
          <w:color w:val="222222"/>
          <w:sz w:val="24"/>
          <w:highlight w:val="white"/>
        </w:rPr>
        <w:t>“Demonstrators 'disrupt' STL symphony singing a 'Requiem for Mike Brown'”</w:t>
      </w:r>
      <w:r>
        <w:rPr>
          <w:rFonts w:ascii="Georgia" w:eastAsia="Georgia" w:hAnsi="Georgia" w:cs="Georgia"/>
          <w:color w:val="222222"/>
          <w:sz w:val="24"/>
          <w:highlight w:val="white"/>
          <w:vertAlign w:val="superscript"/>
        </w:rPr>
        <w:footnoteReference w:id="3"/>
      </w:r>
    </w:p>
    <w:p w:rsidR="00596829" w:rsidRDefault="00596829">
      <w:pPr>
        <w:spacing w:line="480" w:lineRule="auto"/>
        <w:ind w:left="720"/>
        <w:jc w:val="both"/>
      </w:pPr>
    </w:p>
    <w:p w:rsidR="00596829" w:rsidRDefault="00A622B3">
      <w:pPr>
        <w:spacing w:line="480" w:lineRule="auto"/>
        <w:jc w:val="both"/>
      </w:pPr>
      <w:r>
        <w:rPr>
          <w:rFonts w:ascii="Georgia" w:eastAsia="Georgia" w:hAnsi="Georgia" w:cs="Georgia"/>
          <w:sz w:val="24"/>
        </w:rPr>
        <w:t>We had also read and critiqued each other’s drafts twice. For the class following the end of this string of assignmen</w:t>
      </w:r>
      <w:r>
        <w:rPr>
          <w:rFonts w:ascii="Georgia" w:eastAsia="Georgia" w:hAnsi="Georgia" w:cs="Georgia"/>
          <w:sz w:val="24"/>
        </w:rPr>
        <w:t xml:space="preserve">ts we read “Issue 3: Writing Identities,” of </w:t>
      </w:r>
      <w:r>
        <w:rPr>
          <w:rFonts w:ascii="Georgia" w:eastAsia="Georgia" w:hAnsi="Georgia" w:cs="Georgia"/>
          <w:i/>
          <w:sz w:val="24"/>
        </w:rPr>
        <w:t>Understanding Rhetoric</w:t>
      </w:r>
      <w:r>
        <w:rPr>
          <w:rFonts w:ascii="Georgia" w:eastAsia="Georgia" w:hAnsi="Georgia" w:cs="Georgia"/>
          <w:sz w:val="24"/>
        </w:rPr>
        <w:t>.</w:t>
      </w:r>
    </w:p>
    <w:p w:rsidR="00596829" w:rsidRDefault="00596829">
      <w:pPr>
        <w:spacing w:line="480" w:lineRule="auto"/>
        <w:jc w:val="both"/>
      </w:pPr>
    </w:p>
    <w:p w:rsidR="003E7DEF" w:rsidRDefault="003E7DEF">
      <w:pPr>
        <w:spacing w:line="480" w:lineRule="auto"/>
        <w:jc w:val="both"/>
      </w:pPr>
    </w:p>
    <w:p w:rsidR="003E7DEF" w:rsidRDefault="003E7DEF">
      <w:pPr>
        <w:spacing w:line="480" w:lineRule="auto"/>
        <w:jc w:val="both"/>
      </w:pPr>
    </w:p>
    <w:p w:rsidR="00596829" w:rsidRDefault="00596829">
      <w:pPr>
        <w:spacing w:line="480" w:lineRule="auto"/>
        <w:jc w:val="both"/>
      </w:pPr>
    </w:p>
    <w:p w:rsidR="00596829" w:rsidRDefault="00A622B3">
      <w:pPr>
        <w:spacing w:line="480" w:lineRule="auto"/>
        <w:jc w:val="both"/>
      </w:pPr>
      <w:r>
        <w:rPr>
          <w:rFonts w:ascii="Georgia" w:eastAsia="Georgia" w:hAnsi="Georgia" w:cs="Georgia"/>
          <w:b/>
          <w:sz w:val="24"/>
        </w:rPr>
        <w:lastRenderedPageBreak/>
        <w:t>On My Choice of Images:</w:t>
      </w:r>
    </w:p>
    <w:p w:rsidR="00596829" w:rsidRDefault="00A622B3">
      <w:pPr>
        <w:spacing w:line="480" w:lineRule="auto"/>
        <w:jc w:val="both"/>
      </w:pPr>
      <w:r>
        <w:rPr>
          <w:rFonts w:ascii="Georgia" w:eastAsia="Georgia" w:hAnsi="Georgia" w:cs="Georgia"/>
          <w:sz w:val="24"/>
        </w:rPr>
        <w:t>While a variety of art could work for this assignment, I found that using street art</w:t>
      </w:r>
      <w:r>
        <w:rPr>
          <w:rFonts w:ascii="Georgia" w:eastAsia="Georgia" w:hAnsi="Georgia" w:cs="Georgia"/>
          <w:sz w:val="24"/>
          <w:vertAlign w:val="superscript"/>
        </w:rPr>
        <w:footnoteReference w:id="4"/>
      </w:r>
      <w:r>
        <w:rPr>
          <w:rFonts w:ascii="Georgia" w:eastAsia="Georgia" w:hAnsi="Georgia" w:cs="Georgia"/>
          <w:sz w:val="24"/>
        </w:rPr>
        <w:t xml:space="preserve"> specifically challenged and intrigued students and focused their attention </w:t>
      </w:r>
      <w:r>
        <w:rPr>
          <w:rFonts w:ascii="Georgia" w:eastAsia="Georgia" w:hAnsi="Georgia" w:cs="Georgia"/>
          <w:sz w:val="24"/>
        </w:rPr>
        <w:t xml:space="preserve">on current historical and political situations. </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jc w:val="both"/>
      </w:pPr>
    </w:p>
    <w:p w:rsidR="00596829" w:rsidRDefault="00A622B3">
      <w:pPr>
        <w:spacing w:line="480" w:lineRule="auto"/>
        <w:jc w:val="both"/>
      </w:pPr>
      <w:r>
        <w:rPr>
          <w:rFonts w:ascii="Georgia" w:eastAsia="Georgia" w:hAnsi="Georgia" w:cs="Georgia"/>
          <w:b/>
          <w:sz w:val="24"/>
        </w:rPr>
        <w:t>Layout:</w:t>
      </w:r>
    </w:p>
    <w:p w:rsidR="00596829" w:rsidRDefault="00A622B3">
      <w:pPr>
        <w:spacing w:line="480" w:lineRule="auto"/>
        <w:jc w:val="both"/>
      </w:pPr>
      <w:r>
        <w:rPr>
          <w:rFonts w:ascii="Georgia" w:eastAsia="Georgia" w:hAnsi="Georgia" w:cs="Georgia"/>
          <w:sz w:val="24"/>
        </w:rPr>
        <w:t>Administer prompts #1 and #2 during the two final class periods of Unit 2</w:t>
      </w:r>
      <w:r>
        <w:rPr>
          <w:rFonts w:ascii="Georgia" w:eastAsia="Georgia" w:hAnsi="Georgia" w:cs="Georgia"/>
          <w:sz w:val="24"/>
          <w:vertAlign w:val="superscript"/>
        </w:rPr>
        <w:footnoteReference w:id="5"/>
      </w:r>
      <w:r>
        <w:rPr>
          <w:rFonts w:ascii="Georgia" w:eastAsia="Georgia" w:hAnsi="Georgia" w:cs="Georgia"/>
          <w:sz w:val="24"/>
        </w:rPr>
        <w:t>, one per class period. Administer prompt #3a, the handout, and Prompt #3b during the first class period of Unit 3. The Diagram is to be drawn on the board at some point before you administer the handout.</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jc w:val="both"/>
      </w:pPr>
    </w:p>
    <w:p w:rsidR="00596829" w:rsidRDefault="00A622B3">
      <w:pPr>
        <w:spacing w:line="480" w:lineRule="auto"/>
        <w:jc w:val="both"/>
      </w:pPr>
      <w:r>
        <w:rPr>
          <w:rFonts w:ascii="Georgia" w:eastAsia="Georgia" w:hAnsi="Georgia" w:cs="Georgia"/>
          <w:b/>
          <w:sz w:val="24"/>
        </w:rPr>
        <w:t>Prompt(s) #1 (&amp; 2):</w:t>
      </w:r>
    </w:p>
    <w:p w:rsidR="00596829" w:rsidRDefault="00A622B3">
      <w:pPr>
        <w:spacing w:line="480" w:lineRule="auto"/>
        <w:ind w:left="720"/>
        <w:jc w:val="both"/>
      </w:pPr>
      <w:r>
        <w:rPr>
          <w:rFonts w:ascii="Georgia" w:eastAsia="Georgia" w:hAnsi="Georgia" w:cs="Georgia"/>
          <w:sz w:val="24"/>
        </w:rPr>
        <w:t>Write about a possible rheto</w:t>
      </w:r>
      <w:r>
        <w:rPr>
          <w:rFonts w:ascii="Georgia" w:eastAsia="Georgia" w:hAnsi="Georgia" w:cs="Georgia"/>
          <w:sz w:val="24"/>
        </w:rPr>
        <w:t>rical</w:t>
      </w:r>
      <w:r>
        <w:rPr>
          <w:rFonts w:ascii="Georgia" w:eastAsia="Georgia" w:hAnsi="Georgia" w:cs="Georgia"/>
          <w:sz w:val="24"/>
          <w:vertAlign w:val="superscript"/>
        </w:rPr>
        <w:footnoteReference w:id="6"/>
      </w:r>
      <w:r>
        <w:rPr>
          <w:rFonts w:ascii="Georgia" w:eastAsia="Georgia" w:hAnsi="Georgia" w:cs="Georgia"/>
          <w:sz w:val="24"/>
        </w:rPr>
        <w:t xml:space="preserve"> context for these images. Consider: author (exigence, application of Aristotelian concepts), text (genre, physical location), and audience (expectations, ideal readers, etc.)</w:t>
      </w:r>
    </w:p>
    <w:p w:rsidR="00596829" w:rsidRDefault="00596829">
      <w:pPr>
        <w:spacing w:line="480" w:lineRule="auto"/>
        <w:ind w:left="720"/>
        <w:jc w:val="both"/>
      </w:pPr>
    </w:p>
    <w:p w:rsidR="00596829" w:rsidRDefault="00596829">
      <w:pPr>
        <w:spacing w:line="480" w:lineRule="auto"/>
        <w:ind w:left="720"/>
        <w:jc w:val="both"/>
      </w:pPr>
    </w:p>
    <w:p w:rsidR="00596829" w:rsidRDefault="00A622B3">
      <w:pPr>
        <w:spacing w:line="480" w:lineRule="auto"/>
        <w:jc w:val="both"/>
      </w:pPr>
      <w:r>
        <w:rPr>
          <w:rFonts w:ascii="Georgia" w:eastAsia="Georgia" w:hAnsi="Georgia" w:cs="Georgia"/>
          <w:b/>
          <w:sz w:val="24"/>
        </w:rPr>
        <w:lastRenderedPageBreak/>
        <w:t>Prompt #3-a:</w:t>
      </w:r>
    </w:p>
    <w:p w:rsidR="00596829" w:rsidRDefault="00A622B3">
      <w:pPr>
        <w:spacing w:line="480" w:lineRule="auto"/>
        <w:ind w:left="720"/>
        <w:jc w:val="both"/>
      </w:pPr>
      <w:r>
        <w:rPr>
          <w:rFonts w:ascii="Georgia" w:eastAsia="Georgia" w:hAnsi="Georgia" w:cs="Georgia"/>
          <w:sz w:val="24"/>
        </w:rPr>
        <w:t xml:space="preserve">If </w:t>
      </w:r>
      <w:r>
        <w:rPr>
          <w:rFonts w:ascii="Georgia" w:eastAsia="Georgia" w:hAnsi="Georgia" w:cs="Georgia"/>
          <w:i/>
          <w:sz w:val="24"/>
        </w:rPr>
        <w:t>you</w:t>
      </w:r>
      <w:r>
        <w:rPr>
          <w:rFonts w:ascii="Georgia" w:eastAsia="Georgia" w:hAnsi="Georgia" w:cs="Georgia"/>
          <w:sz w:val="24"/>
          <w:vertAlign w:val="superscript"/>
        </w:rPr>
        <w:footnoteReference w:id="7"/>
      </w:r>
      <w:r>
        <w:rPr>
          <w:rFonts w:ascii="Georgia" w:eastAsia="Georgia" w:hAnsi="Georgia" w:cs="Georgia"/>
          <w:sz w:val="24"/>
        </w:rPr>
        <w:t xml:space="preserve"> were an audience member for one of Banksy’s art wor</w:t>
      </w:r>
      <w:r>
        <w:rPr>
          <w:rFonts w:ascii="Georgia" w:eastAsia="Georgia" w:hAnsi="Georgia" w:cs="Georgia"/>
          <w:sz w:val="24"/>
        </w:rPr>
        <w:t xml:space="preserve">ks, how would </w:t>
      </w:r>
      <w:r>
        <w:rPr>
          <w:rFonts w:ascii="Georgia" w:eastAsia="Georgia" w:hAnsi="Georgia" w:cs="Georgia"/>
          <w:i/>
          <w:sz w:val="24"/>
        </w:rPr>
        <w:t>you</w:t>
      </w:r>
      <w:r>
        <w:rPr>
          <w:rFonts w:ascii="Georgia" w:eastAsia="Georgia" w:hAnsi="Georgia" w:cs="Georgia"/>
          <w:sz w:val="24"/>
        </w:rPr>
        <w:t xml:space="preserve"> react? Write a detailed response of </w:t>
      </w:r>
      <w:r>
        <w:rPr>
          <w:rFonts w:ascii="Georgia" w:eastAsia="Georgia" w:hAnsi="Georgia" w:cs="Georgia"/>
          <w:i/>
          <w:sz w:val="24"/>
        </w:rPr>
        <w:t>your</w:t>
      </w:r>
      <w:r>
        <w:rPr>
          <w:rFonts w:ascii="Georgia" w:eastAsia="Georgia" w:hAnsi="Georgia" w:cs="Georgia"/>
          <w:sz w:val="24"/>
        </w:rPr>
        <w:t xml:space="preserve"> possible reaction. Make sure to include the rhetorical context—the actual physical space in which these art works occur—in your description.</w:t>
      </w:r>
    </w:p>
    <w:p w:rsidR="00596829" w:rsidRDefault="00596829">
      <w:pPr>
        <w:spacing w:line="480" w:lineRule="auto"/>
        <w:ind w:left="720"/>
        <w:jc w:val="both"/>
      </w:pPr>
    </w:p>
    <w:p w:rsidR="00596829" w:rsidRDefault="00A622B3">
      <w:pPr>
        <w:spacing w:line="480" w:lineRule="auto"/>
        <w:jc w:val="both"/>
      </w:pPr>
      <w:r>
        <w:rPr>
          <w:rFonts w:ascii="Georgia" w:eastAsia="Georgia" w:hAnsi="Georgia" w:cs="Georgia"/>
          <w:b/>
          <w:sz w:val="24"/>
        </w:rPr>
        <w:t>Handout:</w:t>
      </w:r>
    </w:p>
    <w:p w:rsidR="00596829" w:rsidRDefault="00A622B3">
      <w:pPr>
        <w:spacing w:line="480" w:lineRule="auto"/>
        <w:jc w:val="both"/>
      </w:pPr>
      <w:r>
        <w:rPr>
          <w:rFonts w:ascii="Georgia" w:eastAsia="Georgia" w:hAnsi="Georgia" w:cs="Georgia"/>
          <w:sz w:val="24"/>
        </w:rPr>
        <w:t>Intersectionality is a term that was coined by</w:t>
      </w:r>
      <w:r>
        <w:rPr>
          <w:rFonts w:ascii="Georgia" w:eastAsia="Georgia" w:hAnsi="Georgia" w:cs="Georgia"/>
          <w:sz w:val="24"/>
        </w:rPr>
        <w:t xml:space="preserve"> American professor Kimberlé Crenshaw in 1989. The concept already existed but she put a name to it. The textbook definition states: “The view that women experience oppression in varying configurations and in varying degrees of intensity. Cultural patterns</w:t>
      </w:r>
      <w:r>
        <w:rPr>
          <w:rFonts w:ascii="Georgia" w:eastAsia="Georgia" w:hAnsi="Georgia" w:cs="Georgia"/>
          <w:sz w:val="24"/>
        </w:rPr>
        <w:t xml:space="preserve"> of oppression are not only interrelated, but are bound together and influenced by the intersectional systems of society. Examples of this include race, gender, class, ability, and ethnicity</w:t>
      </w:r>
      <w:r>
        <w:rPr>
          <w:rFonts w:ascii="Georgia" w:eastAsia="Georgia" w:hAnsi="Georgia" w:cs="Georgia"/>
          <w:sz w:val="24"/>
          <w:vertAlign w:val="superscript"/>
        </w:rPr>
        <w:footnoteReference w:id="8"/>
      </w:r>
      <w:r>
        <w:rPr>
          <w:rFonts w:ascii="Georgia" w:eastAsia="Georgia" w:hAnsi="Georgia" w:cs="Georgia"/>
          <w:sz w:val="24"/>
        </w:rPr>
        <w:t>.</w:t>
      </w: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3E7DEF" w:rsidRDefault="003E7DEF">
      <w:pPr>
        <w:spacing w:line="480" w:lineRule="auto"/>
        <w:jc w:val="both"/>
      </w:pPr>
    </w:p>
    <w:p w:rsidR="003E7DEF" w:rsidRDefault="003E7DEF">
      <w:pPr>
        <w:spacing w:line="480" w:lineRule="auto"/>
        <w:jc w:val="both"/>
      </w:pPr>
    </w:p>
    <w:p w:rsidR="00596829" w:rsidRDefault="00596829">
      <w:pPr>
        <w:spacing w:line="480" w:lineRule="auto"/>
        <w:jc w:val="both"/>
      </w:pPr>
    </w:p>
    <w:p w:rsidR="00596829" w:rsidRDefault="00A622B3">
      <w:pPr>
        <w:spacing w:line="480" w:lineRule="auto"/>
      </w:pPr>
      <w:r>
        <w:rPr>
          <w:rFonts w:ascii="Georgia" w:eastAsia="Georgia" w:hAnsi="Georgia" w:cs="Georgia"/>
          <w:b/>
          <w:sz w:val="24"/>
        </w:rPr>
        <w:lastRenderedPageBreak/>
        <w:t>Diagram Template:</w:t>
      </w:r>
    </w:p>
    <w:p w:rsidR="00596829" w:rsidRDefault="00A622B3">
      <w:pPr>
        <w:spacing w:line="480" w:lineRule="auto"/>
        <w:jc w:val="both"/>
      </w:pPr>
      <w:r>
        <w:rPr>
          <w:rFonts w:ascii="Georgia" w:eastAsia="Georgia" w:hAnsi="Georgia" w:cs="Georgia"/>
          <w:sz w:val="24"/>
        </w:rPr>
        <w:t xml:space="preserve"> </w:t>
      </w:r>
      <w:r>
        <w:rPr>
          <w:noProof/>
        </w:rPr>
        <w:drawing>
          <wp:inline distT="114300" distB="114300" distL="114300" distR="114300">
            <wp:extent cx="2895600" cy="22479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2895600" cy="2247900"/>
                    </a:xfrm>
                    <a:prstGeom prst="rect">
                      <a:avLst/>
                    </a:prstGeom>
                    <a:ln/>
                  </pic:spPr>
                </pic:pic>
              </a:graphicData>
            </a:graphic>
          </wp:inline>
        </w:drawing>
      </w:r>
    </w:p>
    <w:p w:rsidR="00596829" w:rsidRDefault="00A622B3">
      <w:pPr>
        <w:spacing w:line="480" w:lineRule="auto"/>
        <w:ind w:firstLine="720"/>
        <w:jc w:val="both"/>
      </w:pPr>
      <w:r>
        <w:rPr>
          <w:rFonts w:ascii="Georgia" w:eastAsia="Georgia" w:hAnsi="Georgia" w:cs="Georgia"/>
          <w:i/>
          <w:sz w:val="20"/>
        </w:rPr>
        <w:t>From michuhcan.org</w:t>
      </w:r>
    </w:p>
    <w:p w:rsidR="00596829" w:rsidRDefault="00596829">
      <w:pPr>
        <w:spacing w:line="480" w:lineRule="auto"/>
        <w:ind w:firstLine="720"/>
        <w:jc w:val="both"/>
      </w:pPr>
    </w:p>
    <w:p w:rsidR="00596829" w:rsidRDefault="00A622B3">
      <w:pPr>
        <w:spacing w:line="480" w:lineRule="auto"/>
        <w:jc w:val="both"/>
      </w:pPr>
      <w:r>
        <w:rPr>
          <w:rFonts w:ascii="Georgia" w:eastAsia="Georgia" w:hAnsi="Georgia" w:cs="Georgia"/>
          <w:b/>
          <w:sz w:val="24"/>
        </w:rPr>
        <w:t>Prompt #3-b:</w:t>
      </w:r>
    </w:p>
    <w:p w:rsidR="00596829" w:rsidRDefault="00A622B3">
      <w:pPr>
        <w:numPr>
          <w:ilvl w:val="0"/>
          <w:numId w:val="2"/>
        </w:numPr>
        <w:spacing w:line="480" w:lineRule="auto"/>
        <w:ind w:hanging="359"/>
        <w:contextualSpacing/>
        <w:jc w:val="both"/>
      </w:pPr>
      <w:r>
        <w:rPr>
          <w:rFonts w:ascii="Georgia" w:eastAsia="Georgia" w:hAnsi="Georgia" w:cs="Georgia"/>
          <w:sz w:val="24"/>
        </w:rPr>
        <w:t>W</w:t>
      </w:r>
      <w:r>
        <w:rPr>
          <w:rFonts w:ascii="Georgia" w:eastAsia="Georgia" w:hAnsi="Georgia" w:cs="Georgia"/>
          <w:sz w:val="24"/>
        </w:rPr>
        <w:t>hat intersecting aspects of your identities caused you to react to one of the Banksy works in the way that you imagined? Begin by diagramming aspects of your identities, like the diagram on the board. Add in whatever aspects you think matter that we haven’</w:t>
      </w:r>
      <w:r>
        <w:rPr>
          <w:rFonts w:ascii="Georgia" w:eastAsia="Georgia" w:hAnsi="Georgia" w:cs="Georgia"/>
          <w:sz w:val="24"/>
        </w:rPr>
        <w:t>t discussed.</w:t>
      </w:r>
    </w:p>
    <w:p w:rsidR="00596829" w:rsidRDefault="00A622B3">
      <w:pPr>
        <w:spacing w:line="480" w:lineRule="auto"/>
        <w:jc w:val="both"/>
      </w:pPr>
      <w:r>
        <w:rPr>
          <w:rFonts w:ascii="Georgia" w:eastAsia="Georgia" w:hAnsi="Georgia" w:cs="Georgia"/>
          <w:sz w:val="24"/>
        </w:rPr>
        <w:t xml:space="preserve"> </w:t>
      </w:r>
    </w:p>
    <w:p w:rsidR="00596829" w:rsidRDefault="00A622B3">
      <w:pPr>
        <w:numPr>
          <w:ilvl w:val="0"/>
          <w:numId w:val="1"/>
        </w:numPr>
        <w:spacing w:line="480" w:lineRule="auto"/>
        <w:ind w:hanging="359"/>
        <w:contextualSpacing/>
        <w:jc w:val="both"/>
      </w:pPr>
      <w:r>
        <w:rPr>
          <w:rFonts w:ascii="Georgia" w:eastAsia="Georgia" w:hAnsi="Georgia" w:cs="Georgia"/>
          <w:sz w:val="24"/>
        </w:rPr>
        <w:t>Once you’ve completed your diagram, consider, in writing, how overlapping aspects of your identities have affected your reactions to one of the artworks. Focus on only a few aspects if that’s easier. But be sure to focus on the intersections</w:t>
      </w:r>
      <w:r>
        <w:rPr>
          <w:rFonts w:ascii="Georgia" w:eastAsia="Georgia" w:hAnsi="Georgia" w:cs="Georgia"/>
          <w:sz w:val="24"/>
        </w:rPr>
        <w:t xml:space="preserve"> of these aspects.</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jc w:val="both"/>
      </w:pPr>
    </w:p>
    <w:p w:rsidR="00596829" w:rsidRDefault="00596829">
      <w:pPr>
        <w:spacing w:line="480" w:lineRule="auto"/>
        <w:jc w:val="both"/>
      </w:pPr>
    </w:p>
    <w:p w:rsidR="003E7DEF" w:rsidRDefault="003E7DEF">
      <w:pPr>
        <w:spacing w:line="480" w:lineRule="auto"/>
        <w:jc w:val="both"/>
      </w:pPr>
    </w:p>
    <w:p w:rsidR="00596829" w:rsidRDefault="00A622B3">
      <w:pPr>
        <w:spacing w:line="480" w:lineRule="auto"/>
        <w:jc w:val="both"/>
      </w:pPr>
      <w:r>
        <w:rPr>
          <w:rFonts w:ascii="Georgia" w:eastAsia="Georgia" w:hAnsi="Georgia" w:cs="Georgia"/>
          <w:b/>
          <w:sz w:val="24"/>
        </w:rPr>
        <w:lastRenderedPageBreak/>
        <w:t>Sample images:</w:t>
      </w:r>
    </w:p>
    <w:p w:rsidR="00596829" w:rsidRDefault="00A622B3">
      <w:pPr>
        <w:spacing w:line="480" w:lineRule="auto"/>
        <w:jc w:val="both"/>
      </w:pPr>
      <w:r>
        <w:rPr>
          <w:noProof/>
        </w:rPr>
        <w:drawing>
          <wp:inline distT="114300" distB="114300" distL="114300" distR="114300">
            <wp:extent cx="3838575" cy="26384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838575" cy="2638425"/>
                    </a:xfrm>
                    <a:prstGeom prst="rect">
                      <a:avLst/>
                    </a:prstGeom>
                    <a:ln/>
                  </pic:spPr>
                </pic:pic>
              </a:graphicData>
            </a:graphic>
          </wp:inline>
        </w:drawing>
      </w:r>
    </w:p>
    <w:p w:rsidR="00596829" w:rsidRDefault="00A622B3">
      <w:pPr>
        <w:spacing w:line="480" w:lineRule="auto"/>
        <w:jc w:val="both"/>
      </w:pPr>
      <w:r>
        <w:rPr>
          <w:rFonts w:ascii="Georgia" w:eastAsia="Georgia" w:hAnsi="Georgia" w:cs="Georgia"/>
          <w:sz w:val="20"/>
        </w:rPr>
        <w:t xml:space="preserve"> </w:t>
      </w:r>
      <w:r>
        <w:rPr>
          <w:rFonts w:ascii="Georgia" w:eastAsia="Georgia" w:hAnsi="Georgia" w:cs="Georgia"/>
          <w:i/>
          <w:sz w:val="20"/>
        </w:rPr>
        <w:t>See Mosbergen, Dominique, for more on this image, and associated images.</w:t>
      </w:r>
    </w:p>
    <w:p w:rsidR="00596829" w:rsidRDefault="00596829">
      <w:pPr>
        <w:spacing w:line="480" w:lineRule="auto"/>
        <w:jc w:val="both"/>
      </w:pPr>
    </w:p>
    <w:p w:rsidR="00596829" w:rsidRDefault="00A622B3">
      <w:pPr>
        <w:spacing w:line="480" w:lineRule="auto"/>
        <w:jc w:val="both"/>
      </w:pPr>
      <w:r>
        <w:rPr>
          <w:rFonts w:ascii="Georgia" w:eastAsia="Georgia" w:hAnsi="Georgia" w:cs="Georgia"/>
          <w:sz w:val="24"/>
        </w:rPr>
        <w:t xml:space="preserve"> </w:t>
      </w:r>
      <w:r>
        <w:rPr>
          <w:noProof/>
        </w:rPr>
        <w:drawing>
          <wp:inline distT="114300" distB="114300" distL="114300" distR="114300">
            <wp:extent cx="3838575" cy="257175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3838575" cy="2571750"/>
                    </a:xfrm>
                    <a:prstGeom prst="rect">
                      <a:avLst/>
                    </a:prstGeom>
                    <a:ln/>
                  </pic:spPr>
                </pic:pic>
              </a:graphicData>
            </a:graphic>
          </wp:inline>
        </w:drawing>
      </w:r>
    </w:p>
    <w:p w:rsidR="00596829" w:rsidRDefault="00A622B3">
      <w:pPr>
        <w:spacing w:line="480" w:lineRule="auto"/>
        <w:ind w:firstLine="720"/>
      </w:pPr>
      <w:r>
        <w:rPr>
          <w:rFonts w:ascii="Georgia" w:eastAsia="Georgia" w:hAnsi="Georgia" w:cs="Georgia"/>
          <w:i/>
          <w:sz w:val="20"/>
        </w:rPr>
        <w:t>See Collman, Ashley, for more on this installation.</w:t>
      </w:r>
    </w:p>
    <w:p w:rsidR="00596829" w:rsidRDefault="00596829">
      <w:pPr>
        <w:pBdr>
          <w:top w:val="single" w:sz="4" w:space="1" w:color="auto"/>
        </w:pBdr>
      </w:pPr>
    </w:p>
    <w:p w:rsidR="00596829" w:rsidRDefault="00596829">
      <w:pPr>
        <w:spacing w:line="480" w:lineRule="auto"/>
        <w:jc w:val="both"/>
      </w:pPr>
    </w:p>
    <w:p w:rsidR="00596829" w:rsidRDefault="00596829">
      <w:pPr>
        <w:spacing w:line="480" w:lineRule="auto"/>
      </w:pPr>
    </w:p>
    <w:p w:rsidR="00596829" w:rsidRDefault="00596829">
      <w:pPr>
        <w:spacing w:line="480" w:lineRule="auto"/>
      </w:pPr>
    </w:p>
    <w:p w:rsidR="003E7DEF" w:rsidRDefault="003E7DEF">
      <w:pPr>
        <w:spacing w:line="480" w:lineRule="auto"/>
      </w:pPr>
    </w:p>
    <w:p w:rsidR="00596829" w:rsidRDefault="00A622B3">
      <w:pPr>
        <w:spacing w:line="480" w:lineRule="auto"/>
        <w:jc w:val="center"/>
      </w:pPr>
      <w:r>
        <w:rPr>
          <w:rFonts w:ascii="Georgia" w:eastAsia="Georgia" w:hAnsi="Georgia" w:cs="Georgia"/>
          <w:b/>
          <w:sz w:val="24"/>
        </w:rPr>
        <w:lastRenderedPageBreak/>
        <w:t>Works Referenced</w:t>
      </w:r>
    </w:p>
    <w:p w:rsidR="00596829" w:rsidRDefault="00A622B3">
      <w:pPr>
        <w:spacing w:line="480" w:lineRule="auto"/>
        <w:ind w:left="720" w:hanging="719"/>
        <w:jc w:val="both"/>
      </w:pPr>
      <w:r>
        <w:rPr>
          <w:rFonts w:ascii="Georgia" w:eastAsia="Georgia" w:hAnsi="Georgia" w:cs="Georgia"/>
          <w:sz w:val="24"/>
        </w:rPr>
        <w:t xml:space="preserve">Collman, Ashley. “Baa baa Banksy! Latest New York artwork is slaughterhouse truck filled with lively animal puppets which has won Peta's approval at least.” </w:t>
      </w:r>
      <w:r>
        <w:rPr>
          <w:rFonts w:ascii="Georgia" w:eastAsia="Georgia" w:hAnsi="Georgia" w:cs="Georgia"/>
          <w:i/>
          <w:sz w:val="24"/>
        </w:rPr>
        <w:t>MailOnline.com</w:t>
      </w:r>
      <w:r>
        <w:rPr>
          <w:rFonts w:ascii="Georgia" w:eastAsia="Georgia" w:hAnsi="Georgia" w:cs="Georgia"/>
          <w:sz w:val="24"/>
        </w:rPr>
        <w:t>. Associated Newspapers Ltd., 12 Oct 2013. Web. 2 Nov 2014.</w:t>
      </w:r>
    </w:p>
    <w:p w:rsidR="00596829" w:rsidRDefault="00A622B3">
      <w:pPr>
        <w:spacing w:line="480" w:lineRule="auto"/>
        <w:ind w:left="720" w:hanging="719"/>
        <w:jc w:val="both"/>
      </w:pPr>
      <w:r>
        <w:rPr>
          <w:rFonts w:ascii="Georgia" w:eastAsia="Georgia" w:hAnsi="Georgia" w:cs="Georgia"/>
          <w:sz w:val="24"/>
        </w:rPr>
        <w:t>Mosbergen, Dominique. “Co</w:t>
      </w:r>
      <w:r>
        <w:rPr>
          <w:rFonts w:ascii="Georgia" w:eastAsia="Georgia" w:hAnsi="Georgia" w:cs="Georgia"/>
          <w:sz w:val="24"/>
        </w:rPr>
        <w:t xml:space="preserve">ntroversial Banksy 'Christmas Card' Goes Viral Again.” </w:t>
      </w:r>
      <w:r>
        <w:rPr>
          <w:rFonts w:ascii="Georgia" w:eastAsia="Georgia" w:hAnsi="Georgia" w:cs="Georgia"/>
          <w:i/>
          <w:sz w:val="24"/>
        </w:rPr>
        <w:t>Huffington Post</w:t>
      </w:r>
      <w:r>
        <w:rPr>
          <w:rFonts w:ascii="Georgia" w:eastAsia="Georgia" w:hAnsi="Georgia" w:cs="Georgia"/>
          <w:sz w:val="24"/>
        </w:rPr>
        <w:t>. 25 Jan 2014. TheHuffingtonPost.com, Inc., 2 Nov 2014.</w:t>
      </w:r>
    </w:p>
    <w:p w:rsidR="00596829" w:rsidRDefault="00A622B3">
      <w:pPr>
        <w:spacing w:line="480" w:lineRule="auto"/>
        <w:jc w:val="both"/>
      </w:pPr>
      <w:r>
        <w:rPr>
          <w:rFonts w:ascii="Georgia" w:eastAsia="Georgia" w:hAnsi="Georgia" w:cs="Georgia"/>
          <w:sz w:val="24"/>
          <w:u w:val="single"/>
        </w:rPr>
        <w:t>Exit Through the Gift Shop</w:t>
      </w:r>
      <w:r>
        <w:rPr>
          <w:rFonts w:ascii="Georgia" w:eastAsia="Georgia" w:hAnsi="Georgia" w:cs="Georgia"/>
          <w:sz w:val="24"/>
        </w:rPr>
        <w:t>. Dir. Banksy. Paranoid Pictures, 2010.</w:t>
      </w:r>
    </w:p>
    <w:p w:rsidR="00596829" w:rsidRDefault="00A622B3">
      <w:pPr>
        <w:spacing w:line="480" w:lineRule="auto"/>
        <w:ind w:left="720" w:hanging="719"/>
        <w:jc w:val="both"/>
      </w:pPr>
      <w:r>
        <w:rPr>
          <w:rFonts w:ascii="Georgia" w:eastAsia="Georgia" w:hAnsi="Georgia" w:cs="Georgia"/>
          <w:i/>
          <w:sz w:val="24"/>
        </w:rPr>
        <w:t>michuhcan.org</w:t>
      </w:r>
      <w:r>
        <w:rPr>
          <w:rFonts w:ascii="Georgia" w:eastAsia="Georgia" w:hAnsi="Georgia" w:cs="Georgia"/>
          <w:sz w:val="24"/>
        </w:rPr>
        <w:t>. Michigan Universal Health Care Access Network. Web. 3 Nov 2014. &lt;http://michuhcan.files.wordpress.com/2013/03/intersectionality.png&gt;</w:t>
      </w:r>
    </w:p>
    <w:p w:rsidR="00596829" w:rsidRDefault="00A622B3">
      <w:pPr>
        <w:spacing w:line="480" w:lineRule="auto"/>
        <w:ind w:left="720" w:hanging="719"/>
        <w:jc w:val="both"/>
      </w:pPr>
      <w:r>
        <w:rPr>
          <w:rFonts w:ascii="Georgia" w:eastAsia="Georgia" w:hAnsi="Georgia" w:cs="Georgia"/>
          <w:sz w:val="24"/>
        </w:rPr>
        <w:t xml:space="preserve">Vidal, Ava. “'Intersectional feminism'. What the hell is it? (And why you should care).” </w:t>
      </w:r>
      <w:r>
        <w:rPr>
          <w:rFonts w:ascii="Georgia" w:eastAsia="Georgia" w:hAnsi="Georgia" w:cs="Georgia"/>
          <w:i/>
          <w:sz w:val="24"/>
        </w:rPr>
        <w:t>The Telegraph</w:t>
      </w:r>
      <w:r>
        <w:rPr>
          <w:rFonts w:ascii="Georgia" w:eastAsia="Georgia" w:hAnsi="Georgia" w:cs="Georgia"/>
          <w:sz w:val="24"/>
        </w:rPr>
        <w:t>. Telegraph Media G</w:t>
      </w:r>
      <w:r>
        <w:rPr>
          <w:rFonts w:ascii="Georgia" w:eastAsia="Georgia" w:hAnsi="Georgia" w:cs="Georgia"/>
          <w:sz w:val="24"/>
        </w:rPr>
        <w:t>roup Limited, 15 Jan 2014. Web. 2 Nov 2014.</w:t>
      </w:r>
    </w:p>
    <w:sectPr w:rsidR="0059682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B3" w:rsidRDefault="00A622B3">
      <w:pPr>
        <w:spacing w:line="240" w:lineRule="auto"/>
      </w:pPr>
      <w:r>
        <w:separator/>
      </w:r>
    </w:p>
  </w:endnote>
  <w:endnote w:type="continuationSeparator" w:id="0">
    <w:p w:rsidR="00A622B3" w:rsidRDefault="00A62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B3" w:rsidRDefault="00A622B3">
      <w:pPr>
        <w:spacing w:line="240" w:lineRule="auto"/>
      </w:pPr>
      <w:r>
        <w:separator/>
      </w:r>
    </w:p>
  </w:footnote>
  <w:footnote w:type="continuationSeparator" w:id="0">
    <w:p w:rsidR="00A622B3" w:rsidRDefault="00A622B3">
      <w:pPr>
        <w:spacing w:line="240" w:lineRule="auto"/>
      </w:pPr>
      <w:r>
        <w:continuationSeparator/>
      </w:r>
    </w:p>
  </w:footnote>
  <w:footnote w:id="1">
    <w:p w:rsidR="00596829" w:rsidRDefault="00A622B3">
      <w:pPr>
        <w:spacing w:line="240" w:lineRule="auto"/>
      </w:pPr>
      <w:r>
        <w:rPr>
          <w:vertAlign w:val="superscript"/>
        </w:rPr>
        <w:footnoteRef/>
      </w:r>
      <w:r>
        <w:rPr>
          <w:sz w:val="20"/>
        </w:rPr>
        <w:t xml:space="preserve"> See the prompts below in the order that they were issued.</w:t>
      </w:r>
    </w:p>
  </w:footnote>
  <w:footnote w:id="2">
    <w:p w:rsidR="00596829" w:rsidRDefault="00A622B3">
      <w:pPr>
        <w:spacing w:line="240" w:lineRule="auto"/>
      </w:pPr>
      <w:r>
        <w:rPr>
          <w:vertAlign w:val="superscript"/>
        </w:rPr>
        <w:footnoteRef/>
      </w:r>
      <w:r>
        <w:rPr>
          <w:sz w:val="20"/>
        </w:rPr>
        <w:t xml:space="preserve"> </w:t>
      </w:r>
      <w:hyperlink r:id="rId1">
        <w:r>
          <w:rPr>
            <w:color w:val="1155CC"/>
            <w:sz w:val="20"/>
            <w:u w:val="single"/>
          </w:rPr>
          <w:t>https://www.youtube.com/watch?v=DKYJVV7HuZw</w:t>
        </w:r>
      </w:hyperlink>
      <w:r>
        <w:rPr>
          <w:sz w:val="20"/>
        </w:rPr>
        <w:t xml:space="preserve"> </w:t>
      </w:r>
    </w:p>
  </w:footnote>
  <w:footnote w:id="3">
    <w:p w:rsidR="00596829" w:rsidRDefault="00A622B3">
      <w:pPr>
        <w:spacing w:line="240" w:lineRule="auto"/>
      </w:pPr>
      <w:r>
        <w:rPr>
          <w:vertAlign w:val="superscript"/>
        </w:rPr>
        <w:footnoteRef/>
      </w:r>
      <w:r>
        <w:rPr>
          <w:sz w:val="20"/>
        </w:rPr>
        <w:t xml:space="preserve"> </w:t>
      </w:r>
      <w:hyperlink r:id="rId2">
        <w:r>
          <w:rPr>
            <w:color w:val="1155CC"/>
            <w:sz w:val="20"/>
            <w:u w:val="single"/>
          </w:rPr>
          <w:t>https://www.youtube.com/watch?v=T_7ErkQFduQ</w:t>
        </w:r>
      </w:hyperlink>
      <w:r>
        <w:rPr>
          <w:sz w:val="20"/>
        </w:rPr>
        <w:t xml:space="preserve"> </w:t>
      </w:r>
    </w:p>
  </w:footnote>
  <w:footnote w:id="4">
    <w:p w:rsidR="00596829" w:rsidRDefault="00A622B3">
      <w:pPr>
        <w:spacing w:line="240" w:lineRule="auto"/>
        <w:jc w:val="both"/>
      </w:pPr>
      <w:r>
        <w:rPr>
          <w:vertAlign w:val="superscript"/>
        </w:rPr>
        <w:footnoteRef/>
      </w:r>
      <w:r>
        <w:rPr>
          <w:rFonts w:ascii="Calibri" w:eastAsia="Calibri" w:hAnsi="Calibri" w:cs="Calibri"/>
        </w:rPr>
        <w:t xml:space="preserve"> For examples by Banksy see </w:t>
      </w:r>
      <w:hyperlink r:id="rId3">
        <w:r>
          <w:rPr>
            <w:rFonts w:ascii="Calibri" w:eastAsia="Calibri" w:hAnsi="Calibri" w:cs="Calibri"/>
            <w:color w:val="1155CC"/>
            <w:u w:val="single"/>
          </w:rPr>
          <w:t>http://banksy.co.uk/</w:t>
        </w:r>
      </w:hyperlink>
      <w:r>
        <w:rPr>
          <w:rFonts w:ascii="Calibri" w:eastAsia="Calibri" w:hAnsi="Calibri" w:cs="Calibri"/>
        </w:rPr>
        <w:t xml:space="preserve">. For a variety of exmples see </w:t>
      </w:r>
      <w:hyperlink r:id="rId4">
        <w:r>
          <w:rPr>
            <w:rFonts w:ascii="Calibri" w:eastAsia="Calibri" w:hAnsi="Calibri" w:cs="Calibri"/>
            <w:color w:val="1155CC"/>
            <w:u w:val="single"/>
          </w:rPr>
          <w:t>http://www.streetsy.com/</w:t>
        </w:r>
      </w:hyperlink>
      <w:r>
        <w:rPr>
          <w:rFonts w:ascii="Calibri" w:eastAsia="Calibri" w:hAnsi="Calibri" w:cs="Calibri"/>
        </w:rPr>
        <w:t xml:space="preserve">, </w:t>
      </w:r>
      <w:hyperlink r:id="rId5">
        <w:r>
          <w:rPr>
            <w:rFonts w:ascii="Calibri" w:eastAsia="Calibri" w:hAnsi="Calibri" w:cs="Calibri"/>
            <w:color w:val="1155CC"/>
            <w:u w:val="single"/>
          </w:rPr>
          <w:t>http://www.unurth.com/</w:t>
        </w:r>
      </w:hyperlink>
      <w:r>
        <w:rPr>
          <w:rFonts w:ascii="Calibri" w:eastAsia="Calibri" w:hAnsi="Calibri" w:cs="Calibri"/>
        </w:rPr>
        <w:t>, or similiar websites.</w:t>
      </w:r>
    </w:p>
  </w:footnote>
  <w:footnote w:id="5">
    <w:p w:rsidR="00596829" w:rsidRDefault="00A622B3">
      <w:pPr>
        <w:spacing w:line="240" w:lineRule="auto"/>
        <w:jc w:val="both"/>
      </w:pPr>
      <w:r>
        <w:rPr>
          <w:vertAlign w:val="superscript"/>
        </w:rPr>
        <w:footnoteRef/>
      </w:r>
      <w:r>
        <w:rPr>
          <w:sz w:val="20"/>
        </w:rPr>
        <w:t xml:space="preserve"> The class b</w:t>
      </w:r>
      <w:r>
        <w:rPr>
          <w:rFonts w:ascii="Calibri" w:eastAsia="Calibri" w:hAnsi="Calibri" w:cs="Calibri"/>
        </w:rPr>
        <w:t xml:space="preserve">efore I facilitated Prompt #1, I assigned Banksy’s </w:t>
      </w:r>
      <w:r>
        <w:rPr>
          <w:rFonts w:ascii="Calibri" w:eastAsia="Calibri" w:hAnsi="Calibri" w:cs="Calibri"/>
          <w:i/>
        </w:rPr>
        <w:t>Exit Through the Gift Shop</w:t>
      </w:r>
      <w:r>
        <w:rPr>
          <w:rFonts w:ascii="Calibri" w:eastAsia="Calibri" w:hAnsi="Calibri" w:cs="Calibri"/>
        </w:rPr>
        <w:t xml:space="preserve"> as “optiona</w:t>
      </w:r>
      <w:r>
        <w:rPr>
          <w:rFonts w:ascii="Calibri" w:eastAsia="Calibri" w:hAnsi="Calibri" w:cs="Calibri"/>
        </w:rPr>
        <w:t xml:space="preserve">l homework.” My aim was to provide a few willing students with background information on the artist himself, and street art in general. </w:t>
      </w:r>
    </w:p>
  </w:footnote>
  <w:footnote w:id="6">
    <w:p w:rsidR="00596829" w:rsidRDefault="00A622B3">
      <w:pPr>
        <w:spacing w:line="240" w:lineRule="auto"/>
      </w:pPr>
      <w:r>
        <w:rPr>
          <w:vertAlign w:val="superscript"/>
        </w:rPr>
        <w:footnoteRef/>
      </w:r>
      <w:r>
        <w:rPr>
          <w:sz w:val="20"/>
        </w:rPr>
        <w:t xml:space="preserve"> An emphasis on </w:t>
      </w:r>
      <w:r>
        <w:rPr>
          <w:i/>
          <w:sz w:val="20"/>
        </w:rPr>
        <w:t xml:space="preserve">rhetoric </w:t>
      </w:r>
      <w:r>
        <w:rPr>
          <w:sz w:val="20"/>
        </w:rPr>
        <w:t>is crucial here. Without this emphasis, students may be drawn to write about the work on sole</w:t>
      </w:r>
      <w:r>
        <w:rPr>
          <w:sz w:val="20"/>
        </w:rPr>
        <w:t xml:space="preserve">ly aesthetic terms. </w:t>
      </w:r>
    </w:p>
  </w:footnote>
  <w:footnote w:id="7">
    <w:p w:rsidR="00596829" w:rsidRDefault="00A622B3">
      <w:pPr>
        <w:spacing w:line="240" w:lineRule="auto"/>
      </w:pPr>
      <w:r>
        <w:rPr>
          <w:vertAlign w:val="superscript"/>
        </w:rPr>
        <w:footnoteRef/>
      </w:r>
      <w:r>
        <w:rPr>
          <w:sz w:val="20"/>
        </w:rPr>
        <w:t xml:space="preserve"> An emphasis on </w:t>
      </w:r>
      <w:r>
        <w:rPr>
          <w:i/>
          <w:sz w:val="20"/>
        </w:rPr>
        <w:t xml:space="preserve">you </w:t>
      </w:r>
      <w:r>
        <w:rPr>
          <w:sz w:val="20"/>
        </w:rPr>
        <w:t xml:space="preserve">is crucial here, in order successfully introduce the levels of subjectivity needed to complete a Rogerian argument. </w:t>
      </w:r>
    </w:p>
  </w:footnote>
  <w:footnote w:id="8">
    <w:p w:rsidR="00596829" w:rsidRDefault="00A622B3">
      <w:pPr>
        <w:spacing w:line="240" w:lineRule="auto"/>
      </w:pPr>
      <w:r>
        <w:rPr>
          <w:vertAlign w:val="superscript"/>
        </w:rPr>
        <w:footnoteRef/>
      </w:r>
      <w:r>
        <w:rPr>
          <w:sz w:val="20"/>
        </w:rPr>
        <w:t xml:space="preserve"> We explored the actual intersection of some of these identity attributes through the supplied V</w:t>
      </w:r>
      <w:r>
        <w:rPr>
          <w:sz w:val="20"/>
        </w:rPr>
        <w:t xml:space="preserve">enn diagram. We filled in the categories already on the diagram, and added our own such as education, socioeconomic status, and 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29" w:rsidRDefault="00596829">
    <w:pPr>
      <w:jc w:val="right"/>
    </w:pPr>
  </w:p>
  <w:p w:rsidR="00596829" w:rsidRDefault="00A622B3">
    <w:pPr>
      <w:jc w:val="right"/>
    </w:pPr>
    <w:r>
      <w:t xml:space="preserve"> </w:t>
    </w:r>
    <w:r>
      <w:fldChar w:fldCharType="begin"/>
    </w:r>
    <w:r>
      <w:instrText>PAGE</w:instrText>
    </w:r>
    <w:r>
      <w:fldChar w:fldCharType="separate"/>
    </w:r>
    <w:r w:rsidR="003E7DE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A6BE5"/>
    <w:multiLevelType w:val="multilevel"/>
    <w:tmpl w:val="152EF3D4"/>
    <w:lvl w:ilvl="0">
      <w:start w:val="2"/>
      <w:numFmt w:val="upperRoman"/>
      <w:lvlText w:val="%1."/>
      <w:lvlJc w:val="right"/>
      <w:pPr>
        <w:ind w:left="1440" w:firstLine="1080"/>
      </w:pPr>
      <w:rPr>
        <w:b/>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56425CF9"/>
    <w:multiLevelType w:val="multilevel"/>
    <w:tmpl w:val="1FDC8E88"/>
    <w:lvl w:ilvl="0">
      <w:start w:val="1"/>
      <w:numFmt w:val="upperRoman"/>
      <w:lvlText w:val="%1."/>
      <w:lvlJc w:val="right"/>
      <w:pPr>
        <w:ind w:left="1440" w:firstLine="1080"/>
      </w:pPr>
      <w:rPr>
        <w:b/>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6829"/>
    <w:rsid w:val="003E7DEF"/>
    <w:rsid w:val="00596829"/>
    <w:rsid w:val="00A6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99ADB-DB57-4C54-A317-B84FAF8C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Header">
    <w:name w:val="header"/>
    <w:basedOn w:val="Normal"/>
    <w:link w:val="HeaderChar"/>
    <w:uiPriority w:val="99"/>
    <w:unhideWhenUsed/>
    <w:rsid w:val="003E7DEF"/>
    <w:pPr>
      <w:tabs>
        <w:tab w:val="center" w:pos="4680"/>
        <w:tab w:val="right" w:pos="9360"/>
      </w:tabs>
      <w:spacing w:line="240" w:lineRule="auto"/>
    </w:pPr>
  </w:style>
  <w:style w:type="character" w:customStyle="1" w:styleId="HeaderChar">
    <w:name w:val="Header Char"/>
    <w:basedOn w:val="DefaultParagraphFont"/>
    <w:link w:val="Header"/>
    <w:uiPriority w:val="99"/>
    <w:rsid w:val="003E7DEF"/>
  </w:style>
  <w:style w:type="paragraph" w:styleId="Footer">
    <w:name w:val="footer"/>
    <w:basedOn w:val="Normal"/>
    <w:link w:val="FooterChar"/>
    <w:uiPriority w:val="99"/>
    <w:unhideWhenUsed/>
    <w:rsid w:val="003E7DEF"/>
    <w:pPr>
      <w:tabs>
        <w:tab w:val="center" w:pos="4680"/>
        <w:tab w:val="right" w:pos="9360"/>
      </w:tabs>
      <w:spacing w:line="240" w:lineRule="auto"/>
    </w:pPr>
  </w:style>
  <w:style w:type="character" w:customStyle="1" w:styleId="FooterChar">
    <w:name w:val="Footer Char"/>
    <w:basedOn w:val="DefaultParagraphFont"/>
    <w:link w:val="Footer"/>
    <w:uiPriority w:val="99"/>
    <w:rsid w:val="003E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banksy.co.uk/" TargetMode="External"/><Relationship Id="rId2" Type="http://schemas.openxmlformats.org/officeDocument/2006/relationships/hyperlink" Target="https://www.youtube.com/watch?v=T_7ErkQFduQ" TargetMode="External"/><Relationship Id="rId1" Type="http://schemas.openxmlformats.org/officeDocument/2006/relationships/hyperlink" Target="https://www.youtube.com/watch?v=DKYJVV7HuZw" TargetMode="External"/><Relationship Id="rId5" Type="http://schemas.openxmlformats.org/officeDocument/2006/relationships/hyperlink" Target="http://www.unurth.com/" TargetMode="External"/><Relationship Id="rId4" Type="http://schemas.openxmlformats.org/officeDocument/2006/relationships/hyperlink" Target="http://www.streets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Boeving Abridged Doc Gallery Draft Edits.docx</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Boeving Abridged Doc Gallery Draft Edits.docx</dc:title>
  <cp:lastModifiedBy>David Boeving</cp:lastModifiedBy>
  <cp:revision>2</cp:revision>
  <dcterms:created xsi:type="dcterms:W3CDTF">2014-12-02T21:20:00Z</dcterms:created>
  <dcterms:modified xsi:type="dcterms:W3CDTF">2014-12-02T21:21:00Z</dcterms:modified>
</cp:coreProperties>
</file>