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6BA353" w14:textId="77777777" w:rsidR="006E1A11" w:rsidRDefault="000A1453">
      <w:pPr>
        <w:pStyle w:val="normal0"/>
        <w:jc w:val="center"/>
      </w:pPr>
      <w:r>
        <w:rPr>
          <w:rFonts w:ascii="Helvetica Neue" w:eastAsia="Helvetica Neue" w:hAnsi="Helvetica Neue" w:cs="Helvetica Neue"/>
          <w:sz w:val="28"/>
          <w:szCs w:val="28"/>
        </w:rPr>
        <w:t>Genre as a Response: Group Activity</w:t>
      </w:r>
    </w:p>
    <w:p w14:paraId="586590CD" w14:textId="77777777" w:rsidR="006E1A11" w:rsidRDefault="000A1453">
      <w:pPr>
        <w:pStyle w:val="normal0"/>
      </w:pPr>
      <w:r>
        <w:rPr>
          <w:rFonts w:ascii="Helvetica Neue" w:eastAsia="Helvetica Neue" w:hAnsi="Helvetica Neue" w:cs="Helvetica Neue"/>
          <w:b/>
          <w:sz w:val="24"/>
          <w:szCs w:val="24"/>
        </w:rPr>
        <w:t>Introduction:</w:t>
      </w:r>
    </w:p>
    <w:p w14:paraId="4B70E6A8" w14:textId="77777777" w:rsidR="006E1A11" w:rsidRDefault="006E1A11">
      <w:pPr>
        <w:pStyle w:val="normal0"/>
      </w:pPr>
    </w:p>
    <w:p w14:paraId="454DA13C" w14:textId="77777777" w:rsidR="006E1A11" w:rsidRDefault="000A1453">
      <w:pPr>
        <w:pStyle w:val="normal0"/>
      </w:pPr>
      <w:r>
        <w:rPr>
          <w:rFonts w:ascii="Helvetica Neue" w:eastAsia="Helvetica Neue" w:hAnsi="Helvetica Neue" w:cs="Helvetica Neue"/>
          <w:sz w:val="24"/>
          <w:szCs w:val="24"/>
        </w:rPr>
        <w:t xml:space="preserve">I designed this project to address some comprehension issues in my WRTG 120 class during the beginning of Unit 2: Genres in the Wild. Students were struggling to understand the idea that genres are a response to some sort of stimulus and there are certain </w:t>
      </w:r>
      <w:r>
        <w:rPr>
          <w:rFonts w:ascii="Helvetica Neue" w:eastAsia="Helvetica Neue" w:hAnsi="Helvetica Neue" w:cs="Helvetica Neue"/>
          <w:sz w:val="24"/>
          <w:szCs w:val="24"/>
        </w:rPr>
        <w:t>things (like audience) that need to be considered before choosing a genre as a response. I wanted to create an activity that asked them to make specific choices about genres and then discuss that they recognize these conventions, but just haven’t yet had e</w:t>
      </w:r>
      <w:r>
        <w:rPr>
          <w:rFonts w:ascii="Helvetica Neue" w:eastAsia="Helvetica Neue" w:hAnsi="Helvetica Neue" w:cs="Helvetica Neue"/>
          <w:sz w:val="24"/>
          <w:szCs w:val="24"/>
        </w:rPr>
        <w:t>nough experience identifying them as such</w:t>
      </w:r>
      <w:r>
        <w:rPr>
          <w:rFonts w:ascii="Helvetica Neue" w:eastAsia="Helvetica Neue" w:hAnsi="Helvetica Neue" w:cs="Helvetica Neue"/>
          <w:sz w:val="24"/>
          <w:szCs w:val="24"/>
        </w:rPr>
        <w:t>.</w:t>
      </w:r>
    </w:p>
    <w:p w14:paraId="4E2F4B58" w14:textId="77777777" w:rsidR="006E1A11" w:rsidRDefault="006E1A11">
      <w:pPr>
        <w:pStyle w:val="normal0"/>
      </w:pPr>
    </w:p>
    <w:p w14:paraId="076A52ED" w14:textId="77777777" w:rsidR="006E1A11" w:rsidRDefault="000A1453">
      <w:pPr>
        <w:pStyle w:val="normal0"/>
      </w:pPr>
      <w:r>
        <w:rPr>
          <w:rFonts w:ascii="Helvetica Neue" w:eastAsia="Helvetica Neue" w:hAnsi="Helvetica Neue" w:cs="Helvetica Neue"/>
          <w:b/>
          <w:sz w:val="24"/>
          <w:szCs w:val="24"/>
        </w:rPr>
        <w:t>Materials needed:</w:t>
      </w:r>
    </w:p>
    <w:p w14:paraId="14FC0D6A" w14:textId="77777777" w:rsidR="006E1A11" w:rsidRDefault="006E1A11">
      <w:pPr>
        <w:pStyle w:val="normal0"/>
      </w:pPr>
    </w:p>
    <w:p w14:paraId="249B61A5" w14:textId="77777777" w:rsidR="006E1A11" w:rsidRDefault="000A1453">
      <w:pPr>
        <w:pStyle w:val="normal0"/>
      </w:pPr>
      <w:r>
        <w:rPr>
          <w:rFonts w:ascii="Helvetica Neue" w:eastAsia="Helvetica Neue" w:hAnsi="Helvetica Neue" w:cs="Helvetica Neue"/>
          <w:sz w:val="24"/>
          <w:szCs w:val="24"/>
        </w:rPr>
        <w:t>Index cards in two colors</w:t>
      </w:r>
    </w:p>
    <w:p w14:paraId="77FDAB03" w14:textId="77777777" w:rsidR="006E1A11" w:rsidRDefault="000A1453">
      <w:pPr>
        <w:pStyle w:val="normal0"/>
      </w:pPr>
      <w:r>
        <w:rPr>
          <w:rFonts w:ascii="Helvetica Neue" w:eastAsia="Helvetica Neue" w:hAnsi="Helvetica Neue" w:cs="Helvetica Neue"/>
          <w:sz w:val="24"/>
          <w:szCs w:val="24"/>
        </w:rPr>
        <w:t>Something to draw cards out of (I used a small bucket)</w:t>
      </w:r>
    </w:p>
    <w:p w14:paraId="59969B82" w14:textId="77777777" w:rsidR="006E1A11" w:rsidRDefault="006E1A11">
      <w:pPr>
        <w:pStyle w:val="normal0"/>
      </w:pPr>
    </w:p>
    <w:p w14:paraId="01D8A92A" w14:textId="77777777" w:rsidR="006E1A11" w:rsidRDefault="000A1453">
      <w:pPr>
        <w:pStyle w:val="normal0"/>
      </w:pPr>
      <w:r>
        <w:rPr>
          <w:rFonts w:ascii="Helvetica Neue" w:eastAsia="Helvetica Neue" w:hAnsi="Helvetica Neue" w:cs="Helvetica Neue"/>
          <w:b/>
          <w:sz w:val="24"/>
          <w:szCs w:val="24"/>
        </w:rPr>
        <w:t>Set-up:</w:t>
      </w:r>
    </w:p>
    <w:p w14:paraId="6FDE690D" w14:textId="77777777" w:rsidR="006E1A11" w:rsidRDefault="006E1A11">
      <w:pPr>
        <w:pStyle w:val="normal0"/>
      </w:pPr>
    </w:p>
    <w:p w14:paraId="42710BCA" w14:textId="77777777" w:rsidR="006E1A11" w:rsidRDefault="000A1453">
      <w:pPr>
        <w:pStyle w:val="normal0"/>
      </w:pPr>
      <w:r>
        <w:rPr>
          <w:rFonts w:ascii="Helvetica Neue" w:eastAsia="Helvetica Neue" w:hAnsi="Helvetica Neue" w:cs="Helvetica Neue"/>
          <w:sz w:val="24"/>
          <w:szCs w:val="24"/>
        </w:rPr>
        <w:t>1.Write a different situation on five index cards</w:t>
      </w:r>
    </w:p>
    <w:p w14:paraId="05DE1CBA" w14:textId="77777777" w:rsidR="006E1A11" w:rsidRDefault="000A1453">
      <w:pPr>
        <w:pStyle w:val="normal0"/>
      </w:pPr>
      <w:r>
        <w:rPr>
          <w:rFonts w:ascii="Helvetica Neue" w:eastAsia="Helvetica Neue" w:hAnsi="Helvetica Neue" w:cs="Helvetica Neue"/>
          <w:sz w:val="24"/>
          <w:szCs w:val="24"/>
        </w:rPr>
        <w:tab/>
        <w:t>Examples used:</w:t>
      </w:r>
    </w:p>
    <w:p w14:paraId="3500C4F7" w14:textId="77777777" w:rsidR="006E1A11" w:rsidRDefault="000A1453">
      <w:pPr>
        <w:pStyle w:val="normal0"/>
        <w:numPr>
          <w:ilvl w:val="0"/>
          <w:numId w:val="1"/>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president is visiting the tow</w:t>
      </w:r>
      <w:r>
        <w:rPr>
          <w:rFonts w:ascii="Helvetica Neue" w:eastAsia="Helvetica Neue" w:hAnsi="Helvetica Neue" w:cs="Helvetica Neue"/>
          <w:sz w:val="24"/>
          <w:szCs w:val="24"/>
        </w:rPr>
        <w:t>n.</w:t>
      </w:r>
    </w:p>
    <w:p w14:paraId="799116D0" w14:textId="77777777" w:rsidR="006E1A11" w:rsidRDefault="000A1453">
      <w:pPr>
        <w:pStyle w:val="normal0"/>
        <w:numPr>
          <w:ilvl w:val="0"/>
          <w:numId w:val="1"/>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An interview with a Holocaust survivor</w:t>
      </w:r>
    </w:p>
    <w:p w14:paraId="4E2516A8" w14:textId="77777777" w:rsidR="006E1A11" w:rsidRDefault="000A1453">
      <w:pPr>
        <w:pStyle w:val="normal0"/>
        <w:numPr>
          <w:ilvl w:val="0"/>
          <w:numId w:val="1"/>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Cubs won the World Series.</w:t>
      </w:r>
    </w:p>
    <w:p w14:paraId="7FE316D9" w14:textId="77777777" w:rsidR="006E1A11" w:rsidRDefault="000A1453">
      <w:pPr>
        <w:pStyle w:val="normal0"/>
        <w:numPr>
          <w:ilvl w:val="0"/>
          <w:numId w:val="1"/>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You are selling puppies.</w:t>
      </w:r>
    </w:p>
    <w:p w14:paraId="45F091A5" w14:textId="77777777" w:rsidR="006E1A11" w:rsidRDefault="000A1453">
      <w:pPr>
        <w:pStyle w:val="normal0"/>
        <w:numPr>
          <w:ilvl w:val="0"/>
          <w:numId w:val="1"/>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You discovered a new species.</w:t>
      </w:r>
    </w:p>
    <w:p w14:paraId="391048E0" w14:textId="77777777" w:rsidR="006E1A11" w:rsidRDefault="000A1453">
      <w:pPr>
        <w:pStyle w:val="normal0"/>
      </w:pPr>
      <w:r>
        <w:rPr>
          <w:rFonts w:ascii="Helvetica Neue" w:eastAsia="Helvetica Neue" w:hAnsi="Helvetica Neue" w:cs="Helvetica Neue"/>
          <w:sz w:val="24"/>
          <w:szCs w:val="24"/>
        </w:rPr>
        <w:t>2. Write a different audience on five index cards of the second color</w:t>
      </w:r>
    </w:p>
    <w:p w14:paraId="40C87C5C" w14:textId="77777777" w:rsidR="006E1A11" w:rsidRDefault="000A1453">
      <w:pPr>
        <w:pStyle w:val="normal0"/>
      </w:pPr>
      <w:r>
        <w:rPr>
          <w:rFonts w:ascii="Helvetica Neue" w:eastAsia="Helvetica Neue" w:hAnsi="Helvetica Neue" w:cs="Helvetica Neue"/>
          <w:sz w:val="24"/>
          <w:szCs w:val="24"/>
        </w:rPr>
        <w:tab/>
        <w:t>Examples used:</w:t>
      </w:r>
    </w:p>
    <w:p w14:paraId="6657BE18" w14:textId="77777777" w:rsidR="006E1A11" w:rsidRDefault="000A1453">
      <w:pPr>
        <w:pStyle w:val="normal0"/>
        <w:numPr>
          <w:ilvl w:val="0"/>
          <w:numId w:val="2"/>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High school students</w:t>
      </w:r>
    </w:p>
    <w:p w14:paraId="4F249568" w14:textId="77777777" w:rsidR="006E1A11" w:rsidRDefault="000A1453">
      <w:pPr>
        <w:pStyle w:val="normal0"/>
        <w:numPr>
          <w:ilvl w:val="0"/>
          <w:numId w:val="2"/>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Parents at a board me</w:t>
      </w:r>
      <w:r>
        <w:rPr>
          <w:rFonts w:ascii="Helvetica Neue" w:eastAsia="Helvetica Neue" w:hAnsi="Helvetica Neue" w:cs="Helvetica Neue"/>
          <w:sz w:val="24"/>
          <w:szCs w:val="24"/>
        </w:rPr>
        <w:t>eting</w:t>
      </w:r>
    </w:p>
    <w:p w14:paraId="498485D5" w14:textId="77777777" w:rsidR="006E1A11" w:rsidRDefault="000A1453">
      <w:pPr>
        <w:pStyle w:val="normal0"/>
        <w:numPr>
          <w:ilvl w:val="0"/>
          <w:numId w:val="2"/>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Toddlers</w:t>
      </w:r>
    </w:p>
    <w:p w14:paraId="7C0F080E" w14:textId="77777777" w:rsidR="006E1A11" w:rsidRDefault="000A1453">
      <w:pPr>
        <w:pStyle w:val="normal0"/>
        <w:numPr>
          <w:ilvl w:val="0"/>
          <w:numId w:val="2"/>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Nursing home residents</w:t>
      </w:r>
    </w:p>
    <w:p w14:paraId="67B4EC75" w14:textId="77777777" w:rsidR="006E1A11" w:rsidRDefault="000A1453">
      <w:pPr>
        <w:pStyle w:val="normal0"/>
        <w:numPr>
          <w:ilvl w:val="0"/>
          <w:numId w:val="2"/>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Scholars at a conference</w:t>
      </w:r>
    </w:p>
    <w:p w14:paraId="22E02996" w14:textId="77777777" w:rsidR="006E1A11" w:rsidRDefault="006E1A11">
      <w:pPr>
        <w:pStyle w:val="normal0"/>
      </w:pPr>
    </w:p>
    <w:p w14:paraId="0CA8143F" w14:textId="77777777" w:rsidR="006E1A11" w:rsidRDefault="000A1453">
      <w:pPr>
        <w:pStyle w:val="normal0"/>
      </w:pPr>
      <w:r>
        <w:rPr>
          <w:rFonts w:ascii="Helvetica Neue" w:eastAsia="Helvetica Neue" w:hAnsi="Helvetica Neue" w:cs="Helvetica Neue"/>
          <w:sz w:val="24"/>
          <w:szCs w:val="24"/>
        </w:rPr>
        <w:t xml:space="preserve">3. Divide the class into groups (I have 22 students, so I had five groups: three groups with four students, and two groups with five students). </w:t>
      </w:r>
    </w:p>
    <w:p w14:paraId="271D6392" w14:textId="77777777" w:rsidR="006E1A11" w:rsidRDefault="006E1A11">
      <w:pPr>
        <w:pStyle w:val="normal0"/>
      </w:pPr>
    </w:p>
    <w:p w14:paraId="2D8191BC" w14:textId="77777777" w:rsidR="006E1A11" w:rsidRDefault="006E1A11">
      <w:pPr>
        <w:pStyle w:val="normal0"/>
      </w:pPr>
    </w:p>
    <w:p w14:paraId="5EC0ADE4" w14:textId="77777777" w:rsidR="006E1A11" w:rsidRDefault="006E1A11">
      <w:pPr>
        <w:pStyle w:val="normal0"/>
      </w:pPr>
    </w:p>
    <w:p w14:paraId="20DBE071" w14:textId="77777777" w:rsidR="006E1A11" w:rsidRDefault="006E1A11">
      <w:pPr>
        <w:pStyle w:val="normal0"/>
      </w:pPr>
    </w:p>
    <w:p w14:paraId="2E3E1602" w14:textId="77777777" w:rsidR="00935157" w:rsidRDefault="00935157">
      <w:pPr>
        <w:pStyle w:val="normal0"/>
        <w:rPr>
          <w:rFonts w:ascii="Helvetica Neue" w:eastAsia="Helvetica Neue" w:hAnsi="Helvetica Neue" w:cs="Helvetica Neue"/>
          <w:b/>
          <w:sz w:val="24"/>
          <w:szCs w:val="24"/>
        </w:rPr>
      </w:pPr>
    </w:p>
    <w:p w14:paraId="1EDF2518" w14:textId="77777777" w:rsidR="006E1A11" w:rsidRDefault="000A1453">
      <w:pPr>
        <w:pStyle w:val="normal0"/>
      </w:pPr>
      <w:r>
        <w:rPr>
          <w:rFonts w:ascii="Helvetica Neue" w:eastAsia="Helvetica Neue" w:hAnsi="Helvetica Neue" w:cs="Helvetica Neue"/>
          <w:b/>
          <w:sz w:val="24"/>
          <w:szCs w:val="24"/>
        </w:rPr>
        <w:lastRenderedPageBreak/>
        <w:t>Activity Instructions:</w:t>
      </w:r>
    </w:p>
    <w:p w14:paraId="719EBF71" w14:textId="77777777" w:rsidR="006E1A11" w:rsidRDefault="000A1453">
      <w:pPr>
        <w:pStyle w:val="normal0"/>
      </w:pPr>
      <w:r>
        <w:rPr>
          <w:rFonts w:ascii="Helvetica Neue" w:eastAsia="Helvetica Neue" w:hAnsi="Helvetica Neue" w:cs="Helvetica Neue"/>
          <w:sz w:val="24"/>
          <w:szCs w:val="24"/>
        </w:rPr>
        <w:t xml:space="preserve"> </w:t>
      </w:r>
    </w:p>
    <w:p w14:paraId="722334F4" w14:textId="77777777" w:rsidR="006E1A11" w:rsidRDefault="000A1453">
      <w:pPr>
        <w:pStyle w:val="normal0"/>
      </w:pPr>
      <w:r>
        <w:rPr>
          <w:rFonts w:ascii="Helvetica Neue" w:eastAsia="Helvetica Neue" w:hAnsi="Helvetica Neue" w:cs="Helvetica Neue"/>
          <w:sz w:val="24"/>
          <w:szCs w:val="24"/>
        </w:rPr>
        <w:t>1. Each group will receive an audience and a situation to respond to. With your group members, determine which genre best addresses your audience and serves as an appropriate way to respond to the situation. Recall our primary discussion on genre conventio</w:t>
      </w:r>
      <w:r>
        <w:rPr>
          <w:rFonts w:ascii="Helvetica Neue" w:eastAsia="Helvetica Neue" w:hAnsi="Helvetica Neue" w:cs="Helvetica Neue"/>
          <w:sz w:val="24"/>
          <w:szCs w:val="24"/>
        </w:rPr>
        <w:t xml:space="preserve">ns and refer to your reading of Chapter 7 “Going Public” in </w:t>
      </w:r>
      <w:r>
        <w:rPr>
          <w:rFonts w:ascii="Helvetica Neue" w:eastAsia="Helvetica Neue" w:hAnsi="Helvetica Neue" w:cs="Helvetica Neue"/>
          <w:i/>
          <w:sz w:val="24"/>
          <w:szCs w:val="24"/>
        </w:rPr>
        <w:t>Understanding Rhetoric</w:t>
      </w:r>
      <w:r>
        <w:rPr>
          <w:rFonts w:ascii="Helvetica Neue" w:eastAsia="Helvetica Neue" w:hAnsi="Helvetica Neue" w:cs="Helvetica Neue"/>
          <w:sz w:val="24"/>
          <w:szCs w:val="24"/>
        </w:rPr>
        <w:t>.</w:t>
      </w:r>
    </w:p>
    <w:p w14:paraId="4BB36BDA" w14:textId="77777777" w:rsidR="006E1A11" w:rsidRDefault="000A1453">
      <w:pPr>
        <w:pStyle w:val="normal0"/>
      </w:pPr>
      <w:r>
        <w:rPr>
          <w:rFonts w:ascii="Helvetica Neue" w:eastAsia="Helvetica Neue" w:hAnsi="Helvetica Neue" w:cs="Helvetica Neue"/>
          <w:sz w:val="24"/>
          <w:szCs w:val="24"/>
        </w:rPr>
        <w:t xml:space="preserve"> </w:t>
      </w:r>
    </w:p>
    <w:p w14:paraId="3D3D63BC" w14:textId="77777777" w:rsidR="006E1A11" w:rsidRDefault="000A1453">
      <w:pPr>
        <w:pStyle w:val="normal0"/>
      </w:pPr>
      <w:r>
        <w:rPr>
          <w:rFonts w:ascii="Helvetica Neue" w:eastAsia="Helvetica Neue" w:hAnsi="Helvetica Neue" w:cs="Helvetica Neue"/>
          <w:sz w:val="24"/>
          <w:szCs w:val="24"/>
        </w:rPr>
        <w:t xml:space="preserve">2. Once your group has agreed on a genre, explain your choice to the class. Also consider which genres you definitely </w:t>
      </w:r>
      <w:r>
        <w:rPr>
          <w:rFonts w:ascii="Helvetica Neue" w:eastAsia="Helvetica Neue" w:hAnsi="Helvetica Neue" w:cs="Helvetica Neue"/>
          <w:b/>
          <w:sz w:val="24"/>
          <w:szCs w:val="24"/>
        </w:rPr>
        <w:t>would not</w:t>
      </w:r>
      <w:r>
        <w:rPr>
          <w:rFonts w:ascii="Helvetica Neue" w:eastAsia="Helvetica Neue" w:hAnsi="Helvetica Neue" w:cs="Helvetica Neue"/>
          <w:sz w:val="24"/>
          <w:szCs w:val="24"/>
        </w:rPr>
        <w:t xml:space="preserve"> use in this situation.</w:t>
      </w:r>
    </w:p>
    <w:p w14:paraId="7727FF75" w14:textId="77777777" w:rsidR="006E1A11" w:rsidRDefault="000A1453">
      <w:pPr>
        <w:pStyle w:val="normal0"/>
      </w:pPr>
      <w:r>
        <w:rPr>
          <w:rFonts w:ascii="Helvetica Neue" w:eastAsia="Helvetica Neue" w:hAnsi="Helvetica Neue" w:cs="Helvetica Neue"/>
          <w:sz w:val="24"/>
          <w:szCs w:val="24"/>
        </w:rPr>
        <w:t xml:space="preserve"> </w:t>
      </w:r>
    </w:p>
    <w:p w14:paraId="54801560" w14:textId="77777777" w:rsidR="006E1A11" w:rsidRDefault="000A1453">
      <w:pPr>
        <w:pStyle w:val="normal0"/>
      </w:pPr>
      <w:r>
        <w:rPr>
          <w:rFonts w:ascii="Helvetica Neue" w:eastAsia="Helvetica Neue" w:hAnsi="Helvetica Neue" w:cs="Helvetica Neue"/>
          <w:sz w:val="24"/>
          <w:szCs w:val="24"/>
        </w:rPr>
        <w:t>Purple cards = au</w:t>
      </w:r>
      <w:r>
        <w:rPr>
          <w:rFonts w:ascii="Helvetica Neue" w:eastAsia="Helvetica Neue" w:hAnsi="Helvetica Neue" w:cs="Helvetica Neue"/>
          <w:sz w:val="24"/>
          <w:szCs w:val="24"/>
        </w:rPr>
        <w:t>dience</w:t>
      </w:r>
    </w:p>
    <w:p w14:paraId="50C0F70A" w14:textId="77777777" w:rsidR="006E1A11" w:rsidRDefault="000A1453">
      <w:pPr>
        <w:pStyle w:val="normal0"/>
      </w:pPr>
      <w:r>
        <w:rPr>
          <w:rFonts w:ascii="Helvetica Neue" w:eastAsia="Helvetica Neue" w:hAnsi="Helvetica Neue" w:cs="Helvetica Neue"/>
          <w:sz w:val="24"/>
          <w:szCs w:val="24"/>
        </w:rPr>
        <w:t>Green cards = situation</w:t>
      </w:r>
    </w:p>
    <w:p w14:paraId="15D21B71" w14:textId="77777777" w:rsidR="006E1A11" w:rsidRDefault="006E1A11">
      <w:pPr>
        <w:pStyle w:val="normal0"/>
      </w:pPr>
    </w:p>
    <w:p w14:paraId="38738B9A" w14:textId="77777777" w:rsidR="006E1A11" w:rsidRDefault="000A1453">
      <w:pPr>
        <w:pStyle w:val="normal0"/>
      </w:pPr>
      <w:r>
        <w:rPr>
          <w:rFonts w:ascii="Helvetica Neue" w:eastAsia="Helvetica Neue" w:hAnsi="Helvetica Neue" w:cs="Helvetica Neue"/>
          <w:b/>
          <w:sz w:val="24"/>
          <w:szCs w:val="24"/>
        </w:rPr>
        <w:t>Reflection:</w:t>
      </w:r>
    </w:p>
    <w:p w14:paraId="43BF6CB6" w14:textId="77777777" w:rsidR="006E1A11" w:rsidRDefault="006E1A11">
      <w:pPr>
        <w:pStyle w:val="normal0"/>
      </w:pPr>
    </w:p>
    <w:p w14:paraId="21BA4CD3" w14:textId="77777777" w:rsidR="006E1A11" w:rsidRDefault="000A1453">
      <w:pPr>
        <w:pStyle w:val="normal0"/>
      </w:pPr>
      <w:r>
        <w:rPr>
          <w:rFonts w:ascii="Helvetica Neue" w:eastAsia="Helvetica Neue" w:hAnsi="Helvetica Neue" w:cs="Helvetica Neue"/>
          <w:sz w:val="24"/>
          <w:szCs w:val="24"/>
        </w:rPr>
        <w:t>This activity ended up working quite well</w:t>
      </w:r>
      <w:r>
        <w:rPr>
          <w:rFonts w:ascii="Helvetica Neue" w:eastAsia="Helvetica Neue" w:hAnsi="Helvetica Neue" w:cs="Helvetica Neue"/>
          <w:sz w:val="24"/>
          <w:szCs w:val="24"/>
        </w:rPr>
        <w:t xml:space="preserve">. Students were engaged with the subject matter, came up with excellent, well-reasoned responses to their situations and audiences, and even asked to continue the activity for another round. I had them fill out a reflection worksheet as homework (included </w:t>
      </w:r>
      <w:r>
        <w:rPr>
          <w:rFonts w:ascii="Helvetica Neue" w:eastAsia="Helvetica Neue" w:hAnsi="Helvetica Neue" w:cs="Helvetica Neue"/>
          <w:sz w:val="24"/>
          <w:szCs w:val="24"/>
        </w:rPr>
        <w:t>below) and upon reading the feedback, I noticed that most of the class made significant changes in their expressed understanding of genres and how they function. They also appreciated the interactive activity to help them understand the class concepts.</w:t>
      </w:r>
    </w:p>
    <w:p w14:paraId="0321F1CE" w14:textId="77777777" w:rsidR="006E1A11" w:rsidRDefault="006E1A11">
      <w:pPr>
        <w:pStyle w:val="normal0"/>
      </w:pPr>
    </w:p>
    <w:p w14:paraId="48461353" w14:textId="77777777" w:rsidR="006E1A11" w:rsidRDefault="000A1453">
      <w:pPr>
        <w:pStyle w:val="normal0"/>
      </w:pPr>
      <w:r>
        <w:rPr>
          <w:rFonts w:ascii="Helvetica Neue" w:eastAsia="Helvetica Neue" w:hAnsi="Helvetica Neue" w:cs="Helvetica Neue"/>
          <w:b/>
          <w:sz w:val="24"/>
          <w:szCs w:val="24"/>
        </w:rPr>
        <w:t>12</w:t>
      </w:r>
      <w:r>
        <w:rPr>
          <w:rFonts w:ascii="Helvetica Neue" w:eastAsia="Helvetica Neue" w:hAnsi="Helvetica Neue" w:cs="Helvetica Neue"/>
          <w:b/>
          <w:sz w:val="24"/>
          <w:szCs w:val="24"/>
        </w:rPr>
        <w:t>0 Course Outcomes Met:</w:t>
      </w:r>
    </w:p>
    <w:p w14:paraId="4360266E" w14:textId="77777777" w:rsidR="006E1A11" w:rsidRDefault="006E1A11">
      <w:pPr>
        <w:pStyle w:val="normal0"/>
      </w:pPr>
    </w:p>
    <w:p w14:paraId="5AAF1B2F" w14:textId="77777777" w:rsidR="006E1A11" w:rsidRDefault="000A1453">
      <w:pPr>
        <w:pStyle w:val="normal0"/>
      </w:pPr>
      <w:r>
        <w:rPr>
          <w:rFonts w:ascii="Helvetica Neue" w:eastAsia="Helvetica Neue" w:hAnsi="Helvetica Neue" w:cs="Helvetica Neue"/>
          <w:sz w:val="24"/>
          <w:szCs w:val="24"/>
        </w:rPr>
        <w:t>Genre conventions: Students are asked to recognize and use genre conventions when determining which genre serves as the best response to a situation and audience.</w:t>
      </w:r>
    </w:p>
    <w:p w14:paraId="0AB2B005" w14:textId="77777777" w:rsidR="006E1A11" w:rsidRDefault="006E1A11">
      <w:pPr>
        <w:pStyle w:val="normal0"/>
      </w:pPr>
    </w:p>
    <w:p w14:paraId="04177069" w14:textId="77777777" w:rsidR="006E1A11" w:rsidRDefault="000A1453">
      <w:pPr>
        <w:pStyle w:val="normal0"/>
      </w:pPr>
      <w:r>
        <w:rPr>
          <w:rFonts w:ascii="Helvetica Neue" w:eastAsia="Helvetica Neue" w:hAnsi="Helvetica Neue" w:cs="Helvetica Neue"/>
          <w:sz w:val="24"/>
          <w:szCs w:val="24"/>
        </w:rPr>
        <w:t>Multimodal transformation: Students consider how writing might be ad</w:t>
      </w:r>
      <w:r>
        <w:rPr>
          <w:rFonts w:ascii="Helvetica Neue" w:eastAsia="Helvetica Neue" w:hAnsi="Helvetica Neue" w:cs="Helvetica Neue"/>
          <w:sz w:val="24"/>
          <w:szCs w:val="24"/>
        </w:rPr>
        <w:t>apted to best address a rhetorical context.</w:t>
      </w:r>
    </w:p>
    <w:p w14:paraId="12400F4A" w14:textId="77777777" w:rsidR="006E1A11" w:rsidRDefault="006E1A11">
      <w:pPr>
        <w:pStyle w:val="normal0"/>
      </w:pPr>
    </w:p>
    <w:p w14:paraId="3E9744A1" w14:textId="77777777" w:rsidR="006E1A11" w:rsidRDefault="000A1453">
      <w:pPr>
        <w:pStyle w:val="normal0"/>
      </w:pPr>
      <w:r>
        <w:rPr>
          <w:rFonts w:ascii="Helvetica Neue" w:eastAsia="Helvetica Neue" w:hAnsi="Helvetica Neue" w:cs="Helvetica Neue"/>
          <w:sz w:val="24"/>
          <w:szCs w:val="24"/>
        </w:rPr>
        <w:t xml:space="preserve">Reflective practice: Students apply feedback from instructor about their responses to the activity when reflecting on the unit. They consider the ways the activities and materials covered in the unit encouraged </w:t>
      </w:r>
      <w:r>
        <w:rPr>
          <w:rFonts w:ascii="Helvetica Neue" w:eastAsia="Helvetica Neue" w:hAnsi="Helvetica Neue" w:cs="Helvetica Neue"/>
          <w:sz w:val="24"/>
          <w:szCs w:val="24"/>
        </w:rPr>
        <w:t>them to rethink and revise their ideas about genres as demonstrated in their final essays.</w:t>
      </w:r>
    </w:p>
    <w:p w14:paraId="4C30978C" w14:textId="77777777" w:rsidR="006E1A11" w:rsidRDefault="006E1A11">
      <w:pPr>
        <w:pStyle w:val="normal0"/>
      </w:pPr>
    </w:p>
    <w:p w14:paraId="7F32C580" w14:textId="77777777" w:rsidR="006E1A11" w:rsidRDefault="006E1A11">
      <w:pPr>
        <w:pStyle w:val="normal0"/>
      </w:pPr>
    </w:p>
    <w:p w14:paraId="59CFB210" w14:textId="77777777" w:rsidR="006E1A11" w:rsidRDefault="006E1A11">
      <w:pPr>
        <w:pStyle w:val="normal0"/>
      </w:pPr>
    </w:p>
    <w:p w14:paraId="0FEF05AE" w14:textId="77777777" w:rsidR="00935157" w:rsidRDefault="00935157">
      <w:pPr>
        <w:pStyle w:val="normal0"/>
        <w:rPr>
          <w:b/>
          <w:sz w:val="24"/>
          <w:szCs w:val="24"/>
        </w:rPr>
      </w:pPr>
      <w:bookmarkStart w:id="0" w:name="_GoBack"/>
      <w:bookmarkEnd w:id="0"/>
    </w:p>
    <w:p w14:paraId="5FB98CF8" w14:textId="77777777" w:rsidR="006E1A11" w:rsidRDefault="000A1453">
      <w:pPr>
        <w:pStyle w:val="normal0"/>
      </w:pPr>
      <w:r>
        <w:rPr>
          <w:b/>
          <w:sz w:val="24"/>
          <w:szCs w:val="24"/>
        </w:rPr>
        <w:lastRenderedPageBreak/>
        <w:t>Pedagogical Support:</w:t>
      </w:r>
    </w:p>
    <w:p w14:paraId="6C61FF1A" w14:textId="77777777" w:rsidR="006E1A11" w:rsidRDefault="006E1A11">
      <w:pPr>
        <w:pStyle w:val="normal0"/>
      </w:pPr>
    </w:p>
    <w:p w14:paraId="06846FB3" w14:textId="77777777" w:rsidR="006E1A11" w:rsidRDefault="000A1453">
      <w:pPr>
        <w:pStyle w:val="normal0"/>
      </w:pPr>
      <w:r>
        <w:rPr>
          <w:rFonts w:ascii="Helvetica Neue" w:eastAsia="Helvetica Neue" w:hAnsi="Helvetica Neue" w:cs="Helvetica Neue"/>
          <w:sz w:val="24"/>
          <w:szCs w:val="24"/>
          <w:highlight w:val="white"/>
        </w:rPr>
        <w:t xml:space="preserve">Coe, Richard M. et </w:t>
      </w:r>
      <w:proofErr w:type="spellStart"/>
      <w:proofErr w:type="gramStart"/>
      <w:r>
        <w:rPr>
          <w:rFonts w:ascii="Helvetica Neue" w:eastAsia="Helvetica Neue" w:hAnsi="Helvetica Neue" w:cs="Helvetica Neue"/>
          <w:sz w:val="24"/>
          <w:szCs w:val="24"/>
          <w:highlight w:val="white"/>
        </w:rPr>
        <w:t>al.</w:t>
      </w:r>
      <w:r>
        <w:rPr>
          <w:rFonts w:ascii="Helvetica Neue" w:eastAsia="Helvetica Neue" w:hAnsi="Helvetica Neue" w:cs="Helvetica Neue"/>
          <w:i/>
          <w:sz w:val="24"/>
          <w:szCs w:val="24"/>
          <w:highlight w:val="white"/>
        </w:rPr>
        <w:t>The</w:t>
      </w:r>
      <w:proofErr w:type="spellEnd"/>
      <w:proofErr w:type="gramEnd"/>
      <w:r>
        <w:rPr>
          <w:rFonts w:ascii="Helvetica Neue" w:eastAsia="Helvetica Neue" w:hAnsi="Helvetica Neue" w:cs="Helvetica Neue"/>
          <w:i/>
          <w:sz w:val="24"/>
          <w:szCs w:val="24"/>
          <w:highlight w:val="white"/>
        </w:rPr>
        <w:t xml:space="preserve"> Rhetoric and Ideology of Genre: Strategies for Stability and </w:t>
      </w:r>
    </w:p>
    <w:p w14:paraId="21BDE532" w14:textId="77777777" w:rsidR="006E1A11" w:rsidRDefault="000A1453">
      <w:pPr>
        <w:pStyle w:val="normal0"/>
        <w:ind w:firstLine="720"/>
      </w:pPr>
      <w:r>
        <w:rPr>
          <w:rFonts w:ascii="Helvetica Neue" w:eastAsia="Helvetica Neue" w:hAnsi="Helvetica Neue" w:cs="Helvetica Neue"/>
          <w:i/>
          <w:sz w:val="24"/>
          <w:szCs w:val="24"/>
          <w:highlight w:val="white"/>
        </w:rPr>
        <w:t>Change</w:t>
      </w:r>
      <w:r>
        <w:rPr>
          <w:rFonts w:ascii="Helvetica Neue" w:eastAsia="Helvetica Neue" w:hAnsi="Helvetica Neue" w:cs="Helvetica Neue"/>
          <w:sz w:val="24"/>
          <w:szCs w:val="24"/>
          <w:highlight w:val="white"/>
        </w:rPr>
        <w:t>. Cresskill: Hampton Press, 2002. Print.</w:t>
      </w:r>
    </w:p>
    <w:p w14:paraId="0D0E675D" w14:textId="77777777" w:rsidR="006E1A11" w:rsidRDefault="006E1A11">
      <w:pPr>
        <w:pStyle w:val="normal0"/>
        <w:ind w:firstLine="720"/>
      </w:pPr>
    </w:p>
    <w:p w14:paraId="7CA01719" w14:textId="77777777" w:rsidR="006E1A11" w:rsidRDefault="000A1453">
      <w:pPr>
        <w:pStyle w:val="normal0"/>
      </w:pPr>
      <w:proofErr w:type="gramStart"/>
      <w:r>
        <w:rPr>
          <w:rFonts w:ascii="Helvetica Neue" w:eastAsia="Helvetica Neue" w:hAnsi="Helvetica Neue" w:cs="Helvetica Neue"/>
          <w:sz w:val="24"/>
          <w:szCs w:val="24"/>
          <w:highlight w:val="white"/>
        </w:rPr>
        <w:t>Freedman, Aviva.</w:t>
      </w:r>
      <w:proofErr w:type="gramEnd"/>
      <w:r>
        <w:rPr>
          <w:rFonts w:ascii="Helvetica Neue" w:eastAsia="Helvetica Neue" w:hAnsi="Helvetica Neue" w:cs="Helvetica Neue"/>
          <w:sz w:val="24"/>
          <w:szCs w:val="24"/>
          <w:highlight w:val="white"/>
        </w:rPr>
        <w:t xml:space="preserve"> “Beyond the Text: Towards Understanding the Teaching and Learning </w:t>
      </w:r>
    </w:p>
    <w:p w14:paraId="24A322C1" w14:textId="77777777" w:rsidR="006E1A11" w:rsidRDefault="000A1453">
      <w:pPr>
        <w:pStyle w:val="normal0"/>
        <w:ind w:firstLine="720"/>
      </w:pPr>
      <w:proofErr w:type="gramStart"/>
      <w:r>
        <w:rPr>
          <w:rFonts w:ascii="Helvetica Neue" w:eastAsia="Helvetica Neue" w:hAnsi="Helvetica Neue" w:cs="Helvetica Neue"/>
          <w:sz w:val="24"/>
          <w:szCs w:val="24"/>
          <w:highlight w:val="white"/>
        </w:rPr>
        <w:t>of</w:t>
      </w:r>
      <w:proofErr w:type="gramEnd"/>
      <w:r>
        <w:rPr>
          <w:rFonts w:ascii="Helvetica Neue" w:eastAsia="Helvetica Neue" w:hAnsi="Helvetica Neue" w:cs="Helvetica Neue"/>
          <w:sz w:val="24"/>
          <w:szCs w:val="24"/>
          <w:highlight w:val="white"/>
        </w:rPr>
        <w:t xml:space="preserve"> Genres”. </w:t>
      </w:r>
      <w:proofErr w:type="gramStart"/>
      <w:r>
        <w:rPr>
          <w:rFonts w:ascii="Helvetica Neue" w:eastAsia="Helvetica Neue" w:hAnsi="Helvetica Neue" w:cs="Helvetica Neue"/>
          <w:i/>
          <w:sz w:val="24"/>
          <w:szCs w:val="24"/>
        </w:rPr>
        <w:t>TESOL Quarterly</w:t>
      </w:r>
      <w:r>
        <w:rPr>
          <w:rFonts w:ascii="Helvetica Neue" w:eastAsia="Helvetica Neue" w:hAnsi="Helvetica Neue" w:cs="Helvetica Neue"/>
          <w:sz w:val="24"/>
          <w:szCs w:val="24"/>
          <w:highlight w:val="white"/>
        </w:rPr>
        <w:t xml:space="preserve"> 33.4 (1999): 764–767.</w:t>
      </w:r>
      <w:proofErr w:type="gramEnd"/>
      <w:r>
        <w:rPr>
          <w:rFonts w:ascii="Helvetica Neue" w:eastAsia="Helvetica Neue" w:hAnsi="Helvetica Neue" w:cs="Helvetica Neue"/>
          <w:sz w:val="24"/>
          <w:szCs w:val="24"/>
          <w:highlight w:val="white"/>
        </w:rPr>
        <w:t xml:space="preserve"> </w:t>
      </w:r>
      <w:r>
        <w:rPr>
          <w:rFonts w:ascii="Helvetica Neue" w:eastAsia="Helvetica Neue" w:hAnsi="Helvetica Neue" w:cs="Helvetica Neue"/>
          <w:i/>
          <w:sz w:val="24"/>
          <w:szCs w:val="24"/>
          <w:highlight w:val="white"/>
        </w:rPr>
        <w:t>JSTOR</w:t>
      </w:r>
      <w:r>
        <w:rPr>
          <w:rFonts w:ascii="Helvetica Neue" w:eastAsia="Helvetica Neue" w:hAnsi="Helvetica Neue" w:cs="Helvetica Neue"/>
          <w:sz w:val="24"/>
          <w:szCs w:val="24"/>
          <w:highlight w:val="white"/>
        </w:rPr>
        <w:t>. Web 26. Nov. 2015.</w:t>
      </w:r>
    </w:p>
    <w:p w14:paraId="21790594" w14:textId="77777777" w:rsidR="006E1A11" w:rsidRDefault="006E1A11">
      <w:pPr>
        <w:pStyle w:val="normal0"/>
        <w:ind w:firstLine="720"/>
      </w:pPr>
    </w:p>
    <w:p w14:paraId="3AD7D2D6" w14:textId="77777777" w:rsidR="006E1A11" w:rsidRDefault="000A1453">
      <w:pPr>
        <w:pStyle w:val="normal0"/>
      </w:pPr>
      <w:r>
        <w:rPr>
          <w:rFonts w:ascii="Helvetica Neue" w:eastAsia="Helvetica Neue" w:hAnsi="Helvetica Neue" w:cs="Helvetica Neue"/>
          <w:sz w:val="24"/>
          <w:szCs w:val="24"/>
        </w:rPr>
        <w:t xml:space="preserve">Herrington, Anne and Charles Moran. </w:t>
      </w:r>
      <w:proofErr w:type="gramStart"/>
      <w:r>
        <w:rPr>
          <w:rFonts w:ascii="Helvetica Neue" w:eastAsia="Helvetica Neue" w:hAnsi="Helvetica Neue" w:cs="Helvetica Neue"/>
          <w:i/>
          <w:sz w:val="24"/>
          <w:szCs w:val="24"/>
        </w:rPr>
        <w:t>Genre Across the Curriculum</w:t>
      </w:r>
      <w:r>
        <w:rPr>
          <w:rFonts w:ascii="Helvetica Neue" w:eastAsia="Helvetica Neue" w:hAnsi="Helvetica Neue" w:cs="Helvetica Neue"/>
          <w:sz w:val="24"/>
          <w:szCs w:val="24"/>
        </w:rPr>
        <w:t>.</w:t>
      </w:r>
      <w:proofErr w:type="gramEnd"/>
      <w:r>
        <w:rPr>
          <w:rFonts w:ascii="Helvetica Neue" w:eastAsia="Helvetica Neue" w:hAnsi="Helvetica Neue" w:cs="Helvetica Neue"/>
          <w:sz w:val="24"/>
          <w:szCs w:val="24"/>
        </w:rPr>
        <w:t xml:space="preserve"> Logan: Utah State </w:t>
      </w:r>
    </w:p>
    <w:p w14:paraId="04C02DF1" w14:textId="77777777" w:rsidR="006E1A11" w:rsidRDefault="000A1453">
      <w:pPr>
        <w:pStyle w:val="normal0"/>
        <w:ind w:firstLine="720"/>
      </w:pPr>
      <w:r>
        <w:rPr>
          <w:rFonts w:ascii="Helvetica Neue" w:eastAsia="Helvetica Neue" w:hAnsi="Helvetica Neue" w:cs="Helvetica Neue"/>
          <w:sz w:val="24"/>
          <w:szCs w:val="24"/>
        </w:rPr>
        <w:t>UP, 2005. P</w:t>
      </w:r>
      <w:r>
        <w:rPr>
          <w:rFonts w:ascii="Helvetica Neue" w:eastAsia="Helvetica Neue" w:hAnsi="Helvetica Neue" w:cs="Helvetica Neue"/>
          <w:sz w:val="24"/>
          <w:szCs w:val="24"/>
        </w:rPr>
        <w:t>rint.</w:t>
      </w:r>
    </w:p>
    <w:p w14:paraId="5BAF33FE" w14:textId="77777777" w:rsidR="006E1A11" w:rsidRDefault="006E1A11">
      <w:pPr>
        <w:pStyle w:val="normal0"/>
        <w:ind w:firstLine="720"/>
      </w:pPr>
    </w:p>
    <w:p w14:paraId="6B6A6F03" w14:textId="77777777" w:rsidR="006E1A11" w:rsidRDefault="000A1453">
      <w:pPr>
        <w:pStyle w:val="normal0"/>
      </w:pPr>
      <w:proofErr w:type="spellStart"/>
      <w:r>
        <w:rPr>
          <w:rFonts w:ascii="Helvetica Neue" w:eastAsia="Helvetica Neue" w:hAnsi="Helvetica Neue" w:cs="Helvetica Neue"/>
          <w:sz w:val="24"/>
          <w:szCs w:val="24"/>
        </w:rPr>
        <w:t>Reiff</w:t>
      </w:r>
      <w:proofErr w:type="spellEnd"/>
      <w:r>
        <w:rPr>
          <w:rFonts w:ascii="Helvetica Neue" w:eastAsia="Helvetica Neue" w:hAnsi="Helvetica Neue" w:cs="Helvetica Neue"/>
          <w:sz w:val="24"/>
          <w:szCs w:val="24"/>
        </w:rPr>
        <w:t xml:space="preserve">, Mary Jo and </w:t>
      </w:r>
      <w:proofErr w:type="spellStart"/>
      <w:r>
        <w:rPr>
          <w:rFonts w:ascii="Helvetica Neue" w:eastAsia="Helvetica Neue" w:hAnsi="Helvetica Neue" w:cs="Helvetica Neue"/>
          <w:sz w:val="24"/>
          <w:szCs w:val="24"/>
        </w:rPr>
        <w:t>Anis</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Bawarshi</w:t>
      </w:r>
      <w:proofErr w:type="spellEnd"/>
      <w:r>
        <w:rPr>
          <w:rFonts w:ascii="Helvetica Neue" w:eastAsia="Helvetica Neue" w:hAnsi="Helvetica Neue" w:cs="Helvetica Neue"/>
          <w:sz w:val="24"/>
          <w:szCs w:val="24"/>
        </w:rPr>
        <w:t xml:space="preserve">. “Tracing Discursive Resources: How Students Use </w:t>
      </w:r>
    </w:p>
    <w:p w14:paraId="6D31BAD3" w14:textId="77777777" w:rsidR="006E1A11" w:rsidRDefault="000A1453">
      <w:pPr>
        <w:pStyle w:val="normal0"/>
        <w:ind w:firstLine="720"/>
      </w:pPr>
      <w:r>
        <w:rPr>
          <w:rFonts w:ascii="Helvetica Neue" w:eastAsia="Helvetica Neue" w:hAnsi="Helvetica Neue" w:cs="Helvetica Neue"/>
          <w:sz w:val="24"/>
          <w:szCs w:val="24"/>
        </w:rPr>
        <w:t xml:space="preserve">Prior Genre Knowledge to Negotiate New Writing Contexts in First-Year </w:t>
      </w:r>
    </w:p>
    <w:p w14:paraId="27D930DB" w14:textId="77777777" w:rsidR="006E1A11" w:rsidRDefault="000A1453">
      <w:pPr>
        <w:pStyle w:val="normal0"/>
        <w:ind w:firstLine="720"/>
      </w:pPr>
      <w:r>
        <w:rPr>
          <w:rFonts w:ascii="Helvetica Neue" w:eastAsia="Helvetica Neue" w:hAnsi="Helvetica Neue" w:cs="Helvetica Neue"/>
          <w:sz w:val="24"/>
          <w:szCs w:val="24"/>
        </w:rPr>
        <w:t xml:space="preserve">Composition.” </w:t>
      </w:r>
      <w:r>
        <w:rPr>
          <w:rFonts w:ascii="Helvetica Neue" w:eastAsia="Helvetica Neue" w:hAnsi="Helvetica Neue" w:cs="Helvetica Neue"/>
          <w:i/>
          <w:sz w:val="24"/>
          <w:szCs w:val="24"/>
        </w:rPr>
        <w:t>Written Communication</w:t>
      </w:r>
      <w:r>
        <w:rPr>
          <w:rFonts w:ascii="Helvetica Neue" w:eastAsia="Helvetica Neue" w:hAnsi="Helvetica Neue" w:cs="Helvetica Neue"/>
          <w:sz w:val="24"/>
          <w:szCs w:val="24"/>
        </w:rPr>
        <w:t xml:space="preserve"> 28.3 (2011): 312-337. </w:t>
      </w:r>
      <w:r>
        <w:rPr>
          <w:rFonts w:ascii="Helvetica Neue" w:eastAsia="Helvetica Neue" w:hAnsi="Helvetica Neue" w:cs="Helvetica Neue"/>
          <w:i/>
          <w:sz w:val="24"/>
          <w:szCs w:val="24"/>
        </w:rPr>
        <w:t>SAGE</w:t>
      </w:r>
      <w:r>
        <w:rPr>
          <w:rFonts w:ascii="Helvetica Neue" w:eastAsia="Helvetica Neue" w:hAnsi="Helvetica Neue" w:cs="Helvetica Neue"/>
          <w:sz w:val="24"/>
          <w:szCs w:val="24"/>
        </w:rPr>
        <w:t xml:space="preserve">. Web. 25 </w:t>
      </w:r>
    </w:p>
    <w:p w14:paraId="5234134E" w14:textId="77777777" w:rsidR="006E1A11" w:rsidRDefault="000A1453">
      <w:pPr>
        <w:pStyle w:val="normal0"/>
        <w:ind w:firstLine="720"/>
      </w:pPr>
      <w:r>
        <w:rPr>
          <w:rFonts w:ascii="Helvetica Neue" w:eastAsia="Helvetica Neue" w:hAnsi="Helvetica Neue" w:cs="Helvetica Neue"/>
          <w:sz w:val="24"/>
          <w:szCs w:val="24"/>
        </w:rPr>
        <w:t>Nov. 2015.</w:t>
      </w:r>
    </w:p>
    <w:p w14:paraId="32D577B2" w14:textId="77777777" w:rsidR="006E1A11" w:rsidRDefault="006E1A11">
      <w:pPr>
        <w:pStyle w:val="normal0"/>
        <w:ind w:left="720"/>
      </w:pPr>
    </w:p>
    <w:p w14:paraId="425DB1C5" w14:textId="77777777" w:rsidR="006E1A11" w:rsidRDefault="006E1A11">
      <w:pPr>
        <w:pStyle w:val="normal0"/>
      </w:pPr>
    </w:p>
    <w:p w14:paraId="1F799EB2" w14:textId="77777777" w:rsidR="006E1A11" w:rsidRDefault="000A1453">
      <w:pPr>
        <w:pStyle w:val="normal0"/>
      </w:pPr>
      <w:r>
        <w:tab/>
      </w:r>
      <w:r>
        <w:tab/>
      </w:r>
      <w:r>
        <w:tab/>
      </w:r>
      <w:r>
        <w:tab/>
      </w:r>
      <w:r>
        <w:tab/>
      </w:r>
    </w:p>
    <w:p w14:paraId="17C9DB1F" w14:textId="77777777" w:rsidR="006E1A11" w:rsidRDefault="000A1453">
      <w:pPr>
        <w:pStyle w:val="normal0"/>
      </w:pPr>
      <w:r>
        <w:tab/>
      </w:r>
      <w:r>
        <w:tab/>
      </w:r>
      <w:r>
        <w:tab/>
      </w:r>
      <w:r>
        <w:tab/>
      </w:r>
    </w:p>
    <w:p w14:paraId="35E8008A" w14:textId="77777777" w:rsidR="006E1A11" w:rsidRDefault="000A1453">
      <w:pPr>
        <w:pStyle w:val="normal0"/>
      </w:pPr>
      <w:r>
        <w:tab/>
      </w:r>
      <w:r>
        <w:tab/>
      </w:r>
      <w:r>
        <w:tab/>
      </w:r>
    </w:p>
    <w:p w14:paraId="20698487" w14:textId="77777777" w:rsidR="006E1A11" w:rsidRDefault="000A1453">
      <w:pPr>
        <w:pStyle w:val="normal0"/>
      </w:pPr>
      <w:r>
        <w:tab/>
      </w:r>
      <w:r>
        <w:tab/>
      </w:r>
    </w:p>
    <w:p w14:paraId="0B0DF315" w14:textId="77777777" w:rsidR="006E1A11" w:rsidRDefault="006E1A11">
      <w:pPr>
        <w:pStyle w:val="normal0"/>
      </w:pPr>
    </w:p>
    <w:p w14:paraId="31331D69" w14:textId="77777777" w:rsidR="006E1A11" w:rsidRDefault="006E1A11">
      <w:pPr>
        <w:pStyle w:val="normal0"/>
      </w:pPr>
    </w:p>
    <w:p w14:paraId="10FC0224" w14:textId="77777777" w:rsidR="006E1A11" w:rsidRDefault="006E1A11">
      <w:pPr>
        <w:pStyle w:val="normal0"/>
      </w:pPr>
    </w:p>
    <w:p w14:paraId="2EEACD03" w14:textId="77777777" w:rsidR="006E1A11" w:rsidRDefault="006E1A11">
      <w:pPr>
        <w:pStyle w:val="normal0"/>
      </w:pPr>
    </w:p>
    <w:p w14:paraId="00C7ACD5" w14:textId="77777777" w:rsidR="006E1A11" w:rsidRDefault="006E1A11">
      <w:pPr>
        <w:pStyle w:val="normal0"/>
      </w:pPr>
    </w:p>
    <w:p w14:paraId="073E1876" w14:textId="77777777" w:rsidR="006E1A11" w:rsidRDefault="006E1A11">
      <w:pPr>
        <w:pStyle w:val="normal0"/>
      </w:pPr>
    </w:p>
    <w:p w14:paraId="743D195E" w14:textId="77777777" w:rsidR="006E1A11" w:rsidRDefault="006E1A11">
      <w:pPr>
        <w:pStyle w:val="normal0"/>
      </w:pPr>
    </w:p>
    <w:p w14:paraId="670320D2" w14:textId="77777777" w:rsidR="006E1A11" w:rsidRDefault="006E1A11">
      <w:pPr>
        <w:pStyle w:val="normal0"/>
      </w:pPr>
    </w:p>
    <w:p w14:paraId="7E0F0FA5" w14:textId="77777777" w:rsidR="006E1A11" w:rsidRDefault="006E1A11">
      <w:pPr>
        <w:pStyle w:val="normal0"/>
      </w:pPr>
    </w:p>
    <w:p w14:paraId="22D83AB5" w14:textId="77777777" w:rsidR="006E1A11" w:rsidRDefault="006E1A11">
      <w:pPr>
        <w:pStyle w:val="normal0"/>
      </w:pPr>
    </w:p>
    <w:p w14:paraId="5C50FEB4" w14:textId="77777777" w:rsidR="006E1A11" w:rsidRDefault="006E1A11">
      <w:pPr>
        <w:pStyle w:val="normal0"/>
      </w:pPr>
    </w:p>
    <w:p w14:paraId="2A482E23" w14:textId="77777777" w:rsidR="006E1A11" w:rsidRDefault="006E1A11">
      <w:pPr>
        <w:pStyle w:val="normal0"/>
      </w:pPr>
    </w:p>
    <w:p w14:paraId="2E1EBA06" w14:textId="77777777" w:rsidR="006E1A11" w:rsidRDefault="006E1A11">
      <w:pPr>
        <w:pStyle w:val="normal0"/>
      </w:pPr>
    </w:p>
    <w:p w14:paraId="6BD352B1" w14:textId="77777777" w:rsidR="006E1A11" w:rsidRDefault="006E1A11">
      <w:pPr>
        <w:pStyle w:val="normal0"/>
      </w:pPr>
    </w:p>
    <w:p w14:paraId="25183A54" w14:textId="77777777" w:rsidR="006E1A11" w:rsidRDefault="006E1A11">
      <w:pPr>
        <w:pStyle w:val="normal0"/>
      </w:pPr>
    </w:p>
    <w:p w14:paraId="2D825CE4" w14:textId="77777777" w:rsidR="006E1A11" w:rsidRDefault="006E1A11">
      <w:pPr>
        <w:pStyle w:val="normal0"/>
      </w:pPr>
    </w:p>
    <w:p w14:paraId="7D326F64" w14:textId="77777777" w:rsidR="006E1A11" w:rsidRDefault="006E1A11">
      <w:pPr>
        <w:pStyle w:val="normal0"/>
      </w:pPr>
    </w:p>
    <w:p w14:paraId="12E843FF" w14:textId="77777777" w:rsidR="006E1A11" w:rsidRDefault="006E1A11">
      <w:pPr>
        <w:pStyle w:val="normal0"/>
      </w:pPr>
    </w:p>
    <w:p w14:paraId="73853A11" w14:textId="77777777" w:rsidR="006E1A11" w:rsidRDefault="006E1A11">
      <w:pPr>
        <w:pStyle w:val="normal0"/>
      </w:pPr>
    </w:p>
    <w:p w14:paraId="5911935D" w14:textId="77777777" w:rsidR="00935157" w:rsidRDefault="00935157">
      <w:pPr>
        <w:pStyle w:val="normal0"/>
        <w:jc w:val="center"/>
        <w:rPr>
          <w:sz w:val="32"/>
          <w:szCs w:val="32"/>
        </w:rPr>
      </w:pPr>
    </w:p>
    <w:p w14:paraId="124F33ED" w14:textId="77777777" w:rsidR="006E1A11" w:rsidRPr="00935157" w:rsidRDefault="000A1453">
      <w:pPr>
        <w:pStyle w:val="normal0"/>
        <w:jc w:val="center"/>
        <w:rPr>
          <w:sz w:val="32"/>
          <w:szCs w:val="32"/>
        </w:rPr>
      </w:pPr>
      <w:r>
        <w:rPr>
          <w:sz w:val="32"/>
          <w:szCs w:val="32"/>
        </w:rPr>
        <w:lastRenderedPageBreak/>
        <w:t>Genre Examples Reflection</w:t>
      </w:r>
    </w:p>
    <w:p w14:paraId="0387B61C" w14:textId="77777777" w:rsidR="006E1A11" w:rsidRDefault="000A1453">
      <w:pPr>
        <w:pStyle w:val="normal0"/>
      </w:pPr>
      <w:r>
        <w:rPr>
          <w:b/>
        </w:rPr>
        <w:t>Name:</w:t>
      </w:r>
    </w:p>
    <w:p w14:paraId="08620DB1" w14:textId="77777777" w:rsidR="006E1A11" w:rsidRDefault="000A1453">
      <w:pPr>
        <w:pStyle w:val="normal0"/>
      </w:pPr>
      <w:r>
        <w:t xml:space="preserve"> </w:t>
      </w:r>
    </w:p>
    <w:p w14:paraId="34B3F7A6" w14:textId="77777777" w:rsidR="006E1A11" w:rsidRDefault="000A1453">
      <w:pPr>
        <w:pStyle w:val="normal0"/>
      </w:pPr>
      <w:r>
        <w:t>1. Thinking about the class activities you’ve participated in during this unit, how do you see genre as a form of response to a situation? How is genre a communication event?</w:t>
      </w:r>
    </w:p>
    <w:p w14:paraId="7730658E" w14:textId="77777777" w:rsidR="006E1A11" w:rsidRDefault="000A1453">
      <w:pPr>
        <w:pStyle w:val="normal0"/>
      </w:pPr>
      <w:r>
        <w:t xml:space="preserve"> </w:t>
      </w:r>
    </w:p>
    <w:p w14:paraId="16B4F904" w14:textId="77777777" w:rsidR="006E1A11" w:rsidRDefault="000A1453">
      <w:pPr>
        <w:pStyle w:val="normal0"/>
      </w:pPr>
      <w:r>
        <w:t xml:space="preserve"> </w:t>
      </w:r>
    </w:p>
    <w:p w14:paraId="37C1CED1" w14:textId="77777777" w:rsidR="006E1A11" w:rsidRDefault="000A1453">
      <w:pPr>
        <w:pStyle w:val="normal0"/>
      </w:pPr>
      <w:r>
        <w:t xml:space="preserve"> </w:t>
      </w:r>
    </w:p>
    <w:p w14:paraId="212802E4" w14:textId="77777777" w:rsidR="006E1A11" w:rsidRDefault="000A1453">
      <w:pPr>
        <w:pStyle w:val="normal0"/>
      </w:pPr>
      <w:r>
        <w:t xml:space="preserve"> </w:t>
      </w:r>
    </w:p>
    <w:p w14:paraId="1703ABF0" w14:textId="77777777" w:rsidR="006E1A11" w:rsidRDefault="000A1453">
      <w:pPr>
        <w:pStyle w:val="normal0"/>
      </w:pPr>
      <w:r>
        <w:t xml:space="preserve"> </w:t>
      </w:r>
    </w:p>
    <w:p w14:paraId="02E7D821" w14:textId="77777777" w:rsidR="006E1A11" w:rsidRDefault="000A1453">
      <w:pPr>
        <w:pStyle w:val="normal0"/>
      </w:pPr>
      <w:r>
        <w:t xml:space="preserve"> </w:t>
      </w:r>
    </w:p>
    <w:p w14:paraId="135B1779" w14:textId="77777777" w:rsidR="006E1A11" w:rsidRDefault="000A1453">
      <w:pPr>
        <w:pStyle w:val="normal0"/>
      </w:pPr>
      <w:r>
        <w:t xml:space="preserve"> </w:t>
      </w:r>
    </w:p>
    <w:p w14:paraId="28A03A41" w14:textId="77777777" w:rsidR="006E1A11" w:rsidRDefault="000A1453">
      <w:pPr>
        <w:pStyle w:val="normal0"/>
      </w:pPr>
      <w:r>
        <w:t xml:space="preserve"> </w:t>
      </w:r>
    </w:p>
    <w:p w14:paraId="25E78A0F" w14:textId="77777777" w:rsidR="006E1A11" w:rsidRDefault="000A1453">
      <w:pPr>
        <w:pStyle w:val="normal0"/>
      </w:pPr>
      <w:r>
        <w:t xml:space="preserve"> </w:t>
      </w:r>
    </w:p>
    <w:p w14:paraId="3EA82F00" w14:textId="77777777" w:rsidR="006E1A11" w:rsidRDefault="000A1453">
      <w:pPr>
        <w:pStyle w:val="normal0"/>
      </w:pPr>
      <w:r>
        <w:t>2. You brought in a genre artifact to share with your group and then with the class. How does explaining your genre to others help to increase your understanding of how it functions?</w:t>
      </w:r>
    </w:p>
    <w:p w14:paraId="551FECC3" w14:textId="77777777" w:rsidR="006E1A11" w:rsidRDefault="000A1453">
      <w:pPr>
        <w:pStyle w:val="normal0"/>
      </w:pPr>
      <w:r>
        <w:t xml:space="preserve"> </w:t>
      </w:r>
    </w:p>
    <w:p w14:paraId="44CAE5E8" w14:textId="77777777" w:rsidR="006E1A11" w:rsidRDefault="000A1453">
      <w:pPr>
        <w:pStyle w:val="normal0"/>
      </w:pPr>
      <w:r>
        <w:t xml:space="preserve"> </w:t>
      </w:r>
    </w:p>
    <w:p w14:paraId="36E2D2CB" w14:textId="77777777" w:rsidR="006E1A11" w:rsidRDefault="000A1453">
      <w:pPr>
        <w:pStyle w:val="normal0"/>
      </w:pPr>
      <w:r>
        <w:t xml:space="preserve"> </w:t>
      </w:r>
    </w:p>
    <w:p w14:paraId="36BD8399" w14:textId="77777777" w:rsidR="006E1A11" w:rsidRDefault="000A1453">
      <w:pPr>
        <w:pStyle w:val="normal0"/>
      </w:pPr>
      <w:r>
        <w:t xml:space="preserve"> </w:t>
      </w:r>
    </w:p>
    <w:p w14:paraId="1F6E53DC" w14:textId="77777777" w:rsidR="006E1A11" w:rsidRDefault="000A1453">
      <w:pPr>
        <w:pStyle w:val="normal0"/>
      </w:pPr>
      <w:r>
        <w:t xml:space="preserve"> </w:t>
      </w:r>
    </w:p>
    <w:p w14:paraId="6693D924" w14:textId="77777777" w:rsidR="006E1A11" w:rsidRDefault="000A1453">
      <w:pPr>
        <w:pStyle w:val="normal0"/>
      </w:pPr>
      <w:r>
        <w:t xml:space="preserve"> </w:t>
      </w:r>
    </w:p>
    <w:p w14:paraId="50FE1916" w14:textId="77777777" w:rsidR="006E1A11" w:rsidRDefault="000A1453">
      <w:pPr>
        <w:pStyle w:val="normal0"/>
      </w:pPr>
      <w:r>
        <w:t xml:space="preserve"> </w:t>
      </w:r>
    </w:p>
    <w:p w14:paraId="3F15471F" w14:textId="77777777" w:rsidR="006E1A11" w:rsidRDefault="000A1453">
      <w:pPr>
        <w:pStyle w:val="normal0"/>
      </w:pPr>
      <w:r>
        <w:t xml:space="preserve"> </w:t>
      </w:r>
    </w:p>
    <w:p w14:paraId="2E5639D8" w14:textId="77777777" w:rsidR="006E1A11" w:rsidRDefault="000A1453">
      <w:pPr>
        <w:pStyle w:val="normal0"/>
      </w:pPr>
      <w:r>
        <w:t xml:space="preserve"> </w:t>
      </w:r>
    </w:p>
    <w:p w14:paraId="3CF5D52E" w14:textId="77777777" w:rsidR="006E1A11" w:rsidRDefault="000A1453">
      <w:pPr>
        <w:pStyle w:val="normal0"/>
      </w:pPr>
      <w:r>
        <w:t xml:space="preserve"> </w:t>
      </w:r>
    </w:p>
    <w:p w14:paraId="3E002B04" w14:textId="77777777" w:rsidR="006E1A11" w:rsidRDefault="000A1453">
      <w:pPr>
        <w:pStyle w:val="normal0"/>
      </w:pPr>
      <w:r>
        <w:t xml:space="preserve"> </w:t>
      </w:r>
    </w:p>
    <w:p w14:paraId="277F021C" w14:textId="77777777" w:rsidR="006E1A11" w:rsidRDefault="000A1453">
      <w:pPr>
        <w:pStyle w:val="normal0"/>
      </w:pPr>
      <w:r>
        <w:t xml:space="preserve"> </w:t>
      </w:r>
    </w:p>
    <w:p w14:paraId="4E80B4DA" w14:textId="77777777" w:rsidR="006E1A11" w:rsidRDefault="000A1453">
      <w:pPr>
        <w:pStyle w:val="normal0"/>
      </w:pPr>
      <w:r>
        <w:rPr>
          <w:sz w:val="24"/>
          <w:szCs w:val="24"/>
        </w:rPr>
        <w:t xml:space="preserve">3. What was the hardest aspect of this unit? How </w:t>
      </w:r>
      <w:r>
        <w:rPr>
          <w:sz w:val="24"/>
          <w:szCs w:val="24"/>
        </w:rPr>
        <w:t xml:space="preserve">did you overcome that difficulty? Was there a particular reading or activity that helped your understanding? If you did not overcome that difficulty, explain what methods you tried but were unsuccessful. </w:t>
      </w:r>
    </w:p>
    <w:sectPr w:rsidR="006E1A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9279E"/>
    <w:multiLevelType w:val="multilevel"/>
    <w:tmpl w:val="0CF8012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5ED72932"/>
    <w:multiLevelType w:val="multilevel"/>
    <w:tmpl w:val="5C5A553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E1A11"/>
    <w:rsid w:val="000A1453"/>
    <w:rsid w:val="006E1A11"/>
    <w:rsid w:val="0093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8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351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1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351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1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3757</Characters>
  <Application>Microsoft Macintosh Word</Application>
  <DocSecurity>0</DocSecurity>
  <Lines>31</Lines>
  <Paragraphs>8</Paragraphs>
  <ScaleCrop>false</ScaleCrop>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McLendon</cp:lastModifiedBy>
  <cp:revision>2</cp:revision>
  <dcterms:created xsi:type="dcterms:W3CDTF">2015-12-01T03:34:00Z</dcterms:created>
  <dcterms:modified xsi:type="dcterms:W3CDTF">2015-12-01T03:34:00Z</dcterms:modified>
</cp:coreProperties>
</file>